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FB" w:rsidRPr="00EC41D2" w:rsidRDefault="001755FB" w:rsidP="001755FB">
      <w:pPr>
        <w:spacing w:after="0"/>
        <w:jc w:val="center"/>
        <w:rPr>
          <w:rFonts w:ascii="Cambria" w:hAnsi="Cambria" w:cs="Arial"/>
          <w:b/>
          <w:bCs/>
          <w:sz w:val="72"/>
          <w:szCs w:val="72"/>
        </w:rPr>
      </w:pPr>
      <w:bookmarkStart w:id="0" w:name="_GoBack"/>
      <w:bookmarkEnd w:id="0"/>
      <w:r w:rsidRPr="00EC41D2">
        <w:rPr>
          <w:rFonts w:ascii="Cambria" w:hAnsi="Cambria" w:cs="Arial"/>
          <w:b/>
          <w:bCs/>
          <w:sz w:val="72"/>
          <w:szCs w:val="72"/>
        </w:rPr>
        <w:t>ARCEA</w:t>
      </w:r>
    </w:p>
    <w:p w:rsidR="001755FB" w:rsidRPr="001755FB" w:rsidRDefault="001755FB" w:rsidP="001755FB">
      <w:pPr>
        <w:spacing w:after="0"/>
        <w:jc w:val="center"/>
        <w:rPr>
          <w:rFonts w:ascii="Arial" w:hAnsi="Arial" w:cs="Arial"/>
          <w:bCs/>
        </w:rPr>
      </w:pPr>
      <w:r w:rsidRPr="001755FB">
        <w:rPr>
          <w:rFonts w:ascii="Arial" w:hAnsi="Arial" w:cs="Arial"/>
          <w:bCs/>
        </w:rPr>
        <w:t>Agenzia Regione Calabria per le Erogazioni in Agricoltura</w:t>
      </w:r>
    </w:p>
    <w:p w:rsidR="001755FB" w:rsidRPr="001755FB" w:rsidRDefault="0075797F" w:rsidP="001755FB">
      <w:pPr>
        <w:spacing w:after="0"/>
        <w:jc w:val="center"/>
        <w:rPr>
          <w:rFonts w:ascii="Arial" w:hAnsi="Arial" w:cs="Arial"/>
          <w:bCs/>
          <w:sz w:val="18"/>
          <w:szCs w:val="18"/>
        </w:rPr>
      </w:pPr>
      <w:r>
        <w:rPr>
          <w:rFonts w:ascii="Arial" w:hAnsi="Arial" w:cs="Arial"/>
          <w:bCs/>
          <w:sz w:val="18"/>
          <w:szCs w:val="18"/>
        </w:rPr>
        <w:t xml:space="preserve">Via </w:t>
      </w:r>
      <w:r w:rsidR="0095161E">
        <w:rPr>
          <w:rFonts w:ascii="Arial" w:hAnsi="Arial" w:cs="Arial"/>
          <w:bCs/>
          <w:sz w:val="18"/>
          <w:szCs w:val="18"/>
        </w:rPr>
        <w:t xml:space="preserve">E. </w:t>
      </w:r>
      <w:r>
        <w:rPr>
          <w:rFonts w:ascii="Arial" w:hAnsi="Arial" w:cs="Arial"/>
          <w:bCs/>
          <w:sz w:val="18"/>
          <w:szCs w:val="18"/>
        </w:rPr>
        <w:t xml:space="preserve">Molè </w:t>
      </w:r>
      <w:r w:rsidR="001422D0">
        <w:rPr>
          <w:rFonts w:ascii="Arial" w:hAnsi="Arial" w:cs="Arial"/>
          <w:bCs/>
          <w:sz w:val="18"/>
          <w:szCs w:val="18"/>
        </w:rPr>
        <w:t xml:space="preserve">- Complesso Aurora - </w:t>
      </w:r>
      <w:r w:rsidR="001755FB" w:rsidRPr="001755FB">
        <w:rPr>
          <w:rFonts w:ascii="Arial" w:hAnsi="Arial" w:cs="Arial"/>
          <w:bCs/>
          <w:sz w:val="18"/>
          <w:szCs w:val="18"/>
        </w:rPr>
        <w:t xml:space="preserve"> 88100 CATANZARO </w:t>
      </w:r>
    </w:p>
    <w:p w:rsidR="002B790F" w:rsidRPr="0095161E" w:rsidRDefault="002B790F" w:rsidP="002B790F">
      <w:pPr>
        <w:spacing w:after="0"/>
        <w:jc w:val="center"/>
        <w:rPr>
          <w:rFonts w:ascii="Times New Roman" w:hAnsi="Times New Roman"/>
          <w:bCs/>
          <w:sz w:val="18"/>
          <w:szCs w:val="18"/>
        </w:rPr>
      </w:pPr>
    </w:p>
    <w:p w:rsidR="00C460F7" w:rsidRPr="00C42491" w:rsidRDefault="00C460F7" w:rsidP="00C42491">
      <w:pPr>
        <w:spacing w:after="0"/>
        <w:rPr>
          <w:rFonts w:ascii="Times New Roman" w:hAnsi="Times New Roman"/>
          <w:b/>
          <w:sz w:val="24"/>
          <w:szCs w:val="24"/>
          <w:u w:val="single"/>
        </w:rPr>
      </w:pPr>
    </w:p>
    <w:p w:rsidR="009F0ADE" w:rsidRPr="00E02121" w:rsidRDefault="009F0ADE" w:rsidP="009F0ADE">
      <w:pPr>
        <w:spacing w:after="0" w:line="240" w:lineRule="auto"/>
        <w:jc w:val="center"/>
        <w:rPr>
          <w:rFonts w:ascii="Times New Roman" w:hAnsi="Times New Roman"/>
          <w:b/>
          <w:bCs/>
          <w:sz w:val="56"/>
          <w:szCs w:val="56"/>
          <w:lang w:eastAsia="it-IT"/>
        </w:rPr>
      </w:pPr>
    </w:p>
    <w:p w:rsidR="009F0ADE" w:rsidRPr="00E02121" w:rsidRDefault="009F0ADE" w:rsidP="009F0ADE">
      <w:pPr>
        <w:spacing w:after="0" w:line="240" w:lineRule="auto"/>
        <w:jc w:val="center"/>
        <w:rPr>
          <w:rFonts w:ascii="Times New Roman" w:hAnsi="Times New Roman"/>
          <w:b/>
          <w:bCs/>
          <w:sz w:val="56"/>
          <w:szCs w:val="56"/>
          <w:lang w:eastAsia="it-IT"/>
        </w:rPr>
      </w:pPr>
    </w:p>
    <w:p w:rsidR="009F0ADE" w:rsidRPr="00B26447" w:rsidRDefault="00561B6E" w:rsidP="009F0ADE">
      <w:pPr>
        <w:framePr w:hSpace="141" w:wrap="around" w:vAnchor="text" w:hAnchor="page" w:x="1011" w:y="1683"/>
        <w:spacing w:after="0" w:line="240" w:lineRule="auto"/>
        <w:jc w:val="center"/>
        <w:rPr>
          <w:rFonts w:ascii="Times New Roman" w:hAnsi="Times New Roman"/>
          <w:b/>
          <w:bCs/>
          <w:sz w:val="32"/>
          <w:szCs w:val="32"/>
          <w:u w:val="single"/>
        </w:rPr>
      </w:pPr>
      <w:r>
        <w:rPr>
          <w:rFonts w:ascii="Times New Roman" w:hAnsi="Times New Roman"/>
          <w:b/>
          <w:bCs/>
          <w:sz w:val="32"/>
          <w:szCs w:val="32"/>
          <w:u w:val="single"/>
        </w:rPr>
        <w:t>PIANO DELLA PERFORMANCE 2012-2014</w:t>
      </w:r>
    </w:p>
    <w:p w:rsidR="009F0ADE" w:rsidRDefault="009F0ADE" w:rsidP="009F0ADE">
      <w:pPr>
        <w:framePr w:hSpace="141" w:wrap="around" w:vAnchor="text" w:hAnchor="page" w:x="1011" w:y="1683"/>
        <w:spacing w:after="0" w:line="240" w:lineRule="auto"/>
        <w:jc w:val="center"/>
        <w:rPr>
          <w:rFonts w:ascii="Times New Roman" w:hAnsi="Times New Roman"/>
          <w:b/>
          <w:bCs/>
          <w:sz w:val="28"/>
          <w:szCs w:val="28"/>
          <w:u w:val="single"/>
        </w:rPr>
      </w:pPr>
    </w:p>
    <w:p w:rsidR="000553B2" w:rsidRDefault="000553B2" w:rsidP="009F0ADE">
      <w:pPr>
        <w:framePr w:hSpace="141" w:wrap="around" w:vAnchor="text" w:hAnchor="page" w:x="1011" w:y="1683"/>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RELAZIONE DELLA PERFORMANCE 2012</w:t>
      </w:r>
    </w:p>
    <w:p w:rsidR="009F0ADE" w:rsidRDefault="009F0ADE" w:rsidP="009F0ADE">
      <w:pPr>
        <w:framePr w:hSpace="141" w:wrap="around" w:vAnchor="text" w:hAnchor="page" w:x="1011" w:y="1683"/>
        <w:spacing w:after="0" w:line="240" w:lineRule="auto"/>
        <w:jc w:val="center"/>
        <w:rPr>
          <w:rFonts w:ascii="Times New Roman" w:hAnsi="Times New Roman"/>
          <w:b/>
          <w:bCs/>
          <w:sz w:val="28"/>
          <w:szCs w:val="28"/>
          <w:u w:val="single"/>
        </w:rPr>
      </w:pPr>
    </w:p>
    <w:p w:rsidR="009F0ADE" w:rsidRDefault="009F0ADE" w:rsidP="009F0ADE">
      <w:pPr>
        <w:framePr w:hSpace="141" w:wrap="around" w:vAnchor="text" w:hAnchor="page" w:x="1011" w:y="1683"/>
        <w:spacing w:after="0" w:line="240" w:lineRule="auto"/>
        <w:jc w:val="center"/>
        <w:rPr>
          <w:rFonts w:ascii="Times New Roman" w:hAnsi="Times New Roman"/>
          <w:b/>
          <w:bCs/>
          <w:sz w:val="28"/>
          <w:szCs w:val="28"/>
          <w:u w:val="single"/>
        </w:rPr>
      </w:pPr>
    </w:p>
    <w:p w:rsidR="009F0ADE" w:rsidRPr="00866D2F" w:rsidRDefault="009F0ADE" w:rsidP="009F0ADE">
      <w:pPr>
        <w:framePr w:hSpace="141" w:wrap="around" w:vAnchor="text" w:hAnchor="page" w:x="1011" w:y="1683"/>
        <w:spacing w:after="0" w:line="240" w:lineRule="auto"/>
        <w:jc w:val="center"/>
        <w:rPr>
          <w:rFonts w:ascii="Times New Roman" w:hAnsi="Times New Roman"/>
          <w:b/>
          <w:bCs/>
          <w:sz w:val="28"/>
          <w:szCs w:val="28"/>
        </w:rPr>
      </w:pPr>
    </w:p>
    <w:p w:rsidR="009F0ADE" w:rsidRPr="00E02121" w:rsidRDefault="009F0ADE" w:rsidP="009F0ADE">
      <w:pPr>
        <w:framePr w:hSpace="141" w:wrap="around" w:vAnchor="text" w:hAnchor="page" w:x="1011" w:y="1683"/>
        <w:spacing w:after="0" w:line="240" w:lineRule="auto"/>
        <w:jc w:val="center"/>
        <w:rPr>
          <w:rFonts w:ascii="Times New Roman" w:hAnsi="Times New Roman"/>
          <w:b/>
          <w:bCs/>
          <w:sz w:val="32"/>
          <w:szCs w:val="32"/>
          <w:lang w:eastAsia="it-IT"/>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Pr="00B32207" w:rsidRDefault="009F0ADE" w:rsidP="009F0ADE">
      <w:pPr>
        <w:spacing w:after="0"/>
        <w:jc w:val="center"/>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9F0ADE" w:rsidRDefault="009F0ADE" w:rsidP="009F0ADE">
      <w:pPr>
        <w:spacing w:after="0"/>
        <w:jc w:val="both"/>
        <w:rPr>
          <w:rFonts w:ascii="Arial" w:hAnsi="Arial" w:cs="Arial"/>
          <w:bCs/>
          <w:sz w:val="18"/>
          <w:szCs w:val="18"/>
        </w:rPr>
      </w:pPr>
    </w:p>
    <w:p w:rsidR="0005621C" w:rsidRDefault="0005621C" w:rsidP="009F0ADE">
      <w:pPr>
        <w:spacing w:after="0"/>
        <w:jc w:val="both"/>
        <w:rPr>
          <w:rFonts w:ascii="Arial" w:hAnsi="Arial" w:cs="Arial"/>
          <w:bCs/>
          <w:sz w:val="18"/>
          <w:szCs w:val="18"/>
        </w:rPr>
      </w:pPr>
    </w:p>
    <w:p w:rsidR="0005621C" w:rsidRDefault="0005621C" w:rsidP="009F0ADE">
      <w:pPr>
        <w:spacing w:after="0"/>
        <w:jc w:val="both"/>
        <w:rPr>
          <w:rFonts w:ascii="Arial" w:hAnsi="Arial" w:cs="Arial"/>
          <w:bCs/>
          <w:sz w:val="18"/>
          <w:szCs w:val="18"/>
        </w:rPr>
      </w:pPr>
    </w:p>
    <w:p w:rsidR="0005621C" w:rsidRDefault="0005621C" w:rsidP="009F0ADE">
      <w:pPr>
        <w:spacing w:after="0" w:line="360" w:lineRule="auto"/>
        <w:jc w:val="both"/>
        <w:rPr>
          <w:rFonts w:ascii="Times New Roman" w:hAnsi="Times New Roman"/>
          <w:bCs/>
        </w:rPr>
      </w:pPr>
    </w:p>
    <w:p w:rsidR="00561B6E" w:rsidRDefault="00561B6E" w:rsidP="0005621C">
      <w:pPr>
        <w:autoSpaceDE w:val="0"/>
        <w:autoSpaceDN w:val="0"/>
        <w:adjustRightInd w:val="0"/>
        <w:jc w:val="both"/>
        <w:rPr>
          <w:rFonts w:ascii="Times New Roman" w:hAnsi="Times New Roman"/>
          <w:b/>
          <w:bCs/>
          <w:sz w:val="28"/>
          <w:szCs w:val="28"/>
        </w:rPr>
      </w:pPr>
    </w:p>
    <w:p w:rsidR="0080787B" w:rsidRPr="000F5A0D" w:rsidRDefault="0080787B" w:rsidP="0080787B">
      <w:pPr>
        <w:autoSpaceDE w:val="0"/>
        <w:autoSpaceDN w:val="0"/>
        <w:adjustRightInd w:val="0"/>
        <w:spacing w:after="0" w:line="240" w:lineRule="auto"/>
        <w:rPr>
          <w:rFonts w:ascii="Times New Roman" w:hAnsi="Times New Roman"/>
          <w:b/>
          <w:bCs/>
          <w:sz w:val="24"/>
          <w:szCs w:val="24"/>
          <w:lang w:eastAsia="it-IT"/>
        </w:rPr>
      </w:pPr>
      <w:r w:rsidRPr="000F5A0D">
        <w:rPr>
          <w:rFonts w:ascii="Times New Roman" w:hAnsi="Times New Roman"/>
          <w:b/>
          <w:bCs/>
          <w:sz w:val="24"/>
          <w:szCs w:val="24"/>
          <w:lang w:eastAsia="it-IT"/>
        </w:rPr>
        <w:lastRenderedPageBreak/>
        <w:t>Introduzione</w:t>
      </w:r>
    </w:p>
    <w:p w:rsidR="0080787B" w:rsidRPr="000F5A0D" w:rsidRDefault="0080787B" w:rsidP="0080787B">
      <w:pPr>
        <w:autoSpaceDE w:val="0"/>
        <w:autoSpaceDN w:val="0"/>
        <w:adjustRightInd w:val="0"/>
        <w:spacing w:after="0" w:line="240" w:lineRule="auto"/>
        <w:rPr>
          <w:rFonts w:ascii="Times New Roman" w:hAnsi="Times New Roman"/>
          <w:b/>
          <w:bCs/>
          <w:sz w:val="24"/>
          <w:szCs w:val="24"/>
          <w:lang w:eastAsia="it-IT"/>
        </w:rPr>
      </w:pPr>
    </w:p>
    <w:p w:rsidR="0080787B" w:rsidRPr="000F5A0D" w:rsidRDefault="000553B2" w:rsidP="000553B2">
      <w:pPr>
        <w:autoSpaceDE w:val="0"/>
        <w:autoSpaceDN w:val="0"/>
        <w:adjustRightInd w:val="0"/>
        <w:spacing w:after="120"/>
        <w:jc w:val="both"/>
        <w:rPr>
          <w:rFonts w:ascii="Times New Roman" w:hAnsi="Times New Roman"/>
          <w:iCs/>
          <w:sz w:val="24"/>
          <w:szCs w:val="24"/>
          <w:lang w:eastAsia="it-IT"/>
        </w:rPr>
      </w:pPr>
      <w:r>
        <w:rPr>
          <w:rFonts w:ascii="Times New Roman" w:hAnsi="Times New Roman"/>
          <w:bCs/>
          <w:iCs/>
          <w:sz w:val="24"/>
          <w:szCs w:val="24"/>
          <w:lang w:eastAsia="it-IT"/>
        </w:rPr>
        <w:t>Con Decreto n.</w:t>
      </w:r>
      <w:r w:rsidR="00282E78">
        <w:rPr>
          <w:rFonts w:ascii="Times New Roman" w:hAnsi="Times New Roman"/>
          <w:bCs/>
          <w:iCs/>
          <w:sz w:val="24"/>
          <w:szCs w:val="24"/>
          <w:lang w:eastAsia="it-IT"/>
        </w:rPr>
        <w:t xml:space="preserve"> 315 del 29 ottobre 2012 </w:t>
      </w:r>
      <w:r>
        <w:rPr>
          <w:rFonts w:ascii="Times New Roman" w:hAnsi="Times New Roman"/>
          <w:bCs/>
          <w:iCs/>
          <w:sz w:val="24"/>
          <w:szCs w:val="24"/>
          <w:lang w:eastAsia="it-IT"/>
        </w:rPr>
        <w:t>l’ARCEA ha approvato i</w:t>
      </w:r>
      <w:r w:rsidR="0080787B" w:rsidRPr="000F5A0D">
        <w:rPr>
          <w:rFonts w:ascii="Times New Roman" w:hAnsi="Times New Roman"/>
          <w:sz w:val="24"/>
          <w:szCs w:val="24"/>
          <w:lang w:eastAsia="it-IT"/>
        </w:rPr>
        <w:t>l Piano della Performance</w:t>
      </w:r>
      <w:r>
        <w:rPr>
          <w:rFonts w:ascii="Times New Roman" w:hAnsi="Times New Roman"/>
          <w:sz w:val="24"/>
          <w:szCs w:val="24"/>
          <w:lang w:eastAsia="it-IT"/>
        </w:rPr>
        <w:t xml:space="preserve"> per il triennio 2012-2014, che costituisce</w:t>
      </w:r>
      <w:r w:rsidR="0080787B" w:rsidRPr="000F5A0D">
        <w:rPr>
          <w:rFonts w:ascii="Times New Roman" w:hAnsi="Times New Roman"/>
          <w:sz w:val="24"/>
          <w:szCs w:val="24"/>
          <w:lang w:eastAsia="it-IT"/>
        </w:rPr>
        <w:t xml:space="preserve"> lo strumento che dà avvio al Ciclo di </w:t>
      </w:r>
      <w:r w:rsidR="0080787B" w:rsidRPr="000F5A0D">
        <w:rPr>
          <w:rFonts w:ascii="Times New Roman" w:hAnsi="Times New Roman"/>
          <w:i/>
          <w:iCs/>
          <w:sz w:val="24"/>
          <w:szCs w:val="24"/>
          <w:lang w:eastAsia="it-IT"/>
        </w:rPr>
        <w:t xml:space="preserve">gestione della performance, </w:t>
      </w:r>
      <w:r w:rsidR="0080787B" w:rsidRPr="000F5A0D">
        <w:rPr>
          <w:rFonts w:ascii="Times New Roman" w:hAnsi="Times New Roman"/>
          <w:iCs/>
          <w:sz w:val="24"/>
          <w:szCs w:val="24"/>
          <w:lang w:eastAsia="it-IT"/>
        </w:rPr>
        <w:t>in coerenza con quanto disposto dall’art.4 del D.lgs. n. 150/2009.</w:t>
      </w:r>
    </w:p>
    <w:p w:rsidR="000553B2" w:rsidRDefault="000553B2" w:rsidP="0080787B">
      <w:pPr>
        <w:autoSpaceDE w:val="0"/>
        <w:autoSpaceDN w:val="0"/>
        <w:adjustRightInd w:val="0"/>
        <w:spacing w:after="0"/>
        <w:jc w:val="both"/>
        <w:rPr>
          <w:rFonts w:ascii="Times New Roman" w:hAnsi="Times New Roman"/>
          <w:sz w:val="24"/>
          <w:szCs w:val="24"/>
          <w:lang w:eastAsia="it-IT"/>
        </w:rPr>
      </w:pPr>
      <w:r>
        <w:rPr>
          <w:rFonts w:ascii="Times New Roman" w:hAnsi="Times New Roman"/>
          <w:sz w:val="24"/>
          <w:szCs w:val="24"/>
          <w:lang w:eastAsia="it-IT"/>
        </w:rPr>
        <w:t>La presente Relazione riguardante l’anno 2012 si pone l’obiettivo di illustrare le attività svolte dall’ARCEA sulla base degli obiettivi gestionali di riferimento, al fine di verificarne l’effettivo conseguimento.</w:t>
      </w:r>
    </w:p>
    <w:p w:rsidR="00050A78" w:rsidRPr="00050A78" w:rsidRDefault="00050A78" w:rsidP="00050A78">
      <w:pPr>
        <w:autoSpaceDE w:val="0"/>
        <w:autoSpaceDN w:val="0"/>
        <w:adjustRightInd w:val="0"/>
        <w:spacing w:after="0" w:line="240" w:lineRule="auto"/>
        <w:rPr>
          <w:rFonts w:ascii="Times New Roman" w:hAnsi="Times New Roman"/>
          <w:sz w:val="24"/>
          <w:szCs w:val="24"/>
          <w:lang w:eastAsia="it-IT"/>
        </w:rPr>
      </w:pPr>
    </w:p>
    <w:p w:rsidR="000F5A0D" w:rsidRPr="000F5A0D" w:rsidRDefault="000F5A0D" w:rsidP="00FB2C09">
      <w:pPr>
        <w:autoSpaceDE w:val="0"/>
        <w:autoSpaceDN w:val="0"/>
        <w:adjustRightInd w:val="0"/>
        <w:spacing w:after="0" w:line="240" w:lineRule="auto"/>
        <w:jc w:val="both"/>
        <w:rPr>
          <w:rFonts w:ascii="Times New Roman" w:hAnsi="Times New Roman"/>
          <w:sz w:val="24"/>
          <w:szCs w:val="24"/>
          <w:lang w:eastAsia="it-IT"/>
        </w:rPr>
      </w:pPr>
    </w:p>
    <w:p w:rsidR="00561B6E" w:rsidRPr="000F5A0D" w:rsidRDefault="0005621C" w:rsidP="00561B6E">
      <w:pPr>
        <w:autoSpaceDE w:val="0"/>
        <w:autoSpaceDN w:val="0"/>
        <w:adjustRightInd w:val="0"/>
        <w:jc w:val="both"/>
        <w:rPr>
          <w:rFonts w:ascii="Times New Roman" w:hAnsi="Times New Roman"/>
          <w:b/>
          <w:bCs/>
          <w:sz w:val="24"/>
          <w:szCs w:val="24"/>
          <w:u w:val="single"/>
        </w:rPr>
      </w:pPr>
      <w:r w:rsidRPr="000F5A0D">
        <w:rPr>
          <w:rFonts w:ascii="Times New Roman" w:hAnsi="Times New Roman"/>
          <w:b/>
          <w:bCs/>
          <w:sz w:val="24"/>
          <w:szCs w:val="24"/>
        </w:rPr>
        <w:t>Parte I</w:t>
      </w:r>
      <w:r w:rsidR="00561B6E" w:rsidRPr="000F5A0D">
        <w:rPr>
          <w:rFonts w:ascii="Times New Roman" w:hAnsi="Times New Roman"/>
          <w:b/>
          <w:bCs/>
          <w:sz w:val="24"/>
          <w:szCs w:val="24"/>
        </w:rPr>
        <w:t xml:space="preserve"> - </w:t>
      </w:r>
      <w:r w:rsidR="00561B6E" w:rsidRPr="000F5A0D">
        <w:rPr>
          <w:rFonts w:ascii="Times New Roman" w:hAnsi="Times New Roman"/>
          <w:b/>
          <w:bCs/>
          <w:sz w:val="24"/>
          <w:szCs w:val="24"/>
          <w:u w:val="single"/>
        </w:rPr>
        <w:t xml:space="preserve"> Sintesi delle informazioni di interesse </w:t>
      </w:r>
    </w:p>
    <w:p w:rsidR="000E5F07" w:rsidRPr="000F5A0D" w:rsidRDefault="000E5F07" w:rsidP="00561B6E">
      <w:pPr>
        <w:autoSpaceDE w:val="0"/>
        <w:autoSpaceDN w:val="0"/>
        <w:adjustRightInd w:val="0"/>
        <w:jc w:val="both"/>
        <w:rPr>
          <w:rFonts w:ascii="Times New Roman" w:hAnsi="Times New Roman"/>
          <w:b/>
          <w:bCs/>
          <w:sz w:val="24"/>
          <w:szCs w:val="24"/>
          <w:u w:val="single"/>
        </w:rPr>
      </w:pPr>
    </w:p>
    <w:p w:rsidR="00561B6E" w:rsidRPr="000F5A0D" w:rsidRDefault="00561B6E" w:rsidP="0005621C">
      <w:pPr>
        <w:autoSpaceDE w:val="0"/>
        <w:autoSpaceDN w:val="0"/>
        <w:adjustRightInd w:val="0"/>
        <w:jc w:val="both"/>
        <w:rPr>
          <w:rFonts w:ascii="Times New Roman" w:hAnsi="Times New Roman"/>
          <w:b/>
          <w:bCs/>
          <w:i/>
          <w:sz w:val="24"/>
          <w:szCs w:val="24"/>
          <w:u w:val="single"/>
        </w:rPr>
      </w:pPr>
      <w:r w:rsidRPr="000F5A0D">
        <w:rPr>
          <w:rFonts w:ascii="Times New Roman" w:hAnsi="Times New Roman"/>
          <w:b/>
          <w:bCs/>
          <w:i/>
          <w:sz w:val="24"/>
          <w:szCs w:val="24"/>
          <w:u w:val="single"/>
        </w:rPr>
        <w:t xml:space="preserve">1. </w:t>
      </w:r>
      <w:r w:rsidR="000E5F07" w:rsidRPr="000F5A0D">
        <w:rPr>
          <w:rFonts w:ascii="Times New Roman" w:hAnsi="Times New Roman"/>
          <w:b/>
          <w:bCs/>
          <w:i/>
          <w:sz w:val="24"/>
          <w:szCs w:val="24"/>
          <w:u w:val="single"/>
        </w:rPr>
        <w:t xml:space="preserve"> </w:t>
      </w:r>
      <w:r w:rsidR="00EC41D2">
        <w:rPr>
          <w:rFonts w:ascii="Times New Roman" w:hAnsi="Times New Roman"/>
          <w:b/>
          <w:bCs/>
          <w:i/>
          <w:sz w:val="24"/>
          <w:szCs w:val="24"/>
          <w:u w:val="single"/>
        </w:rPr>
        <w:t>Che cosa è l’ARCEA</w:t>
      </w:r>
    </w:p>
    <w:p w:rsidR="000E5F07" w:rsidRPr="000F5A0D" w:rsidRDefault="00050A78" w:rsidP="00050A78">
      <w:pPr>
        <w:pStyle w:val="NormaleWeb"/>
        <w:spacing w:line="276" w:lineRule="auto"/>
        <w:jc w:val="both"/>
        <w:rPr>
          <w:rFonts w:eastAsia="Calibri"/>
          <w:bCs/>
          <w:lang w:eastAsia="en-US"/>
        </w:rPr>
      </w:pPr>
      <w:r>
        <w:rPr>
          <w:rFonts w:eastAsia="Calibri"/>
          <w:bCs/>
          <w:lang w:eastAsia="en-US"/>
        </w:rPr>
        <w:t>L’</w:t>
      </w:r>
      <w:r w:rsidR="000E5F07" w:rsidRPr="000F5A0D">
        <w:rPr>
          <w:rFonts w:eastAsia="Calibri"/>
          <w:bCs/>
          <w:lang w:eastAsia="en-US"/>
        </w:rPr>
        <w:t>ARCEA è l’Organismo Pagatore per la Regione Calabria, riconosciuto con provvedimento</w:t>
      </w:r>
      <w:r>
        <w:rPr>
          <w:rFonts w:eastAsia="Calibri"/>
          <w:bCs/>
          <w:lang w:eastAsia="en-US"/>
        </w:rPr>
        <w:t xml:space="preserve"> del MIPAAF del 14 ottobre 2009,</w:t>
      </w:r>
      <w:r w:rsidR="000E5F07" w:rsidRPr="000F5A0D">
        <w:rPr>
          <w:rFonts w:eastAsia="Calibri"/>
          <w:bCs/>
          <w:lang w:eastAsia="en-US"/>
        </w:rPr>
        <w:t xml:space="preserve"> responsabile del processo di erogazione di aiuti, contributi e premi previsti da disposizioni comunitarie, nazionali e regionali a favore del mondo rurale stanziati rispettivamente da: </w:t>
      </w:r>
    </w:p>
    <w:p w:rsidR="000E5F07" w:rsidRPr="000F5A0D" w:rsidRDefault="000E5F07" w:rsidP="00E258C2">
      <w:pPr>
        <w:pStyle w:val="NormaleWeb"/>
        <w:numPr>
          <w:ilvl w:val="0"/>
          <w:numId w:val="2"/>
        </w:numPr>
        <w:spacing w:line="360" w:lineRule="auto"/>
        <w:ind w:left="284" w:firstLine="0"/>
        <w:jc w:val="both"/>
        <w:rPr>
          <w:rFonts w:eastAsia="Calibri"/>
          <w:bCs/>
          <w:lang w:eastAsia="en-US"/>
        </w:rPr>
      </w:pPr>
      <w:r w:rsidRPr="000F5A0D">
        <w:rPr>
          <w:rFonts w:eastAsia="Calibri"/>
          <w:bCs/>
          <w:lang w:eastAsia="en-US"/>
        </w:rPr>
        <w:t>Fondi FEAGA e FEASR di cui al Regolamento (CE) n. 1290/2005;</w:t>
      </w:r>
    </w:p>
    <w:p w:rsidR="000E5F07" w:rsidRPr="000F5A0D" w:rsidRDefault="000E5F07" w:rsidP="00E258C2">
      <w:pPr>
        <w:pStyle w:val="NormaleWeb"/>
        <w:numPr>
          <w:ilvl w:val="0"/>
          <w:numId w:val="2"/>
        </w:numPr>
        <w:spacing w:line="360" w:lineRule="auto"/>
        <w:ind w:left="0" w:firstLine="284"/>
        <w:jc w:val="both"/>
        <w:rPr>
          <w:rFonts w:eastAsia="Calibri"/>
          <w:bCs/>
          <w:lang w:eastAsia="en-US"/>
        </w:rPr>
      </w:pPr>
      <w:r w:rsidRPr="000F5A0D">
        <w:rPr>
          <w:rFonts w:eastAsia="Calibri"/>
          <w:bCs/>
          <w:lang w:eastAsia="en-US"/>
        </w:rPr>
        <w:t>Stato Italiano;</w:t>
      </w:r>
    </w:p>
    <w:p w:rsidR="000E5F07" w:rsidRPr="000F5A0D" w:rsidRDefault="000E5F07" w:rsidP="00E258C2">
      <w:pPr>
        <w:pStyle w:val="NormaleWeb"/>
        <w:numPr>
          <w:ilvl w:val="0"/>
          <w:numId w:val="2"/>
        </w:numPr>
        <w:spacing w:line="360" w:lineRule="auto"/>
        <w:ind w:left="0" w:firstLine="284"/>
        <w:jc w:val="both"/>
        <w:rPr>
          <w:rFonts w:eastAsia="Calibri"/>
          <w:bCs/>
          <w:lang w:eastAsia="en-US"/>
        </w:rPr>
      </w:pPr>
      <w:r w:rsidRPr="000F5A0D">
        <w:rPr>
          <w:rFonts w:eastAsia="Calibri"/>
          <w:bCs/>
          <w:lang w:eastAsia="en-US"/>
        </w:rPr>
        <w:t>Regione Calabria.</w:t>
      </w:r>
    </w:p>
    <w:p w:rsidR="000E5F07" w:rsidRPr="000F5A0D" w:rsidRDefault="000E5F07" w:rsidP="00050A78">
      <w:pPr>
        <w:pStyle w:val="NormaleWeb"/>
        <w:spacing w:line="276" w:lineRule="auto"/>
        <w:jc w:val="both"/>
        <w:rPr>
          <w:rFonts w:eastAsia="Calibri"/>
          <w:bCs/>
          <w:lang w:eastAsia="en-US"/>
        </w:rPr>
      </w:pPr>
      <w:r w:rsidRPr="000F5A0D">
        <w:rPr>
          <w:rFonts w:eastAsia="Calibri"/>
          <w:bCs/>
          <w:lang w:eastAsia="en-US"/>
        </w:rPr>
        <w:t>L’ARCEA, istituita con legge Regionale n. 13 del 2005</w:t>
      </w:r>
      <w:r w:rsidR="00247329" w:rsidRPr="00247329">
        <w:rPr>
          <w:rFonts w:eastAsia="Calibri"/>
          <w:bCs/>
          <w:lang w:eastAsia="en-US"/>
        </w:rPr>
        <w:t xml:space="preserve"> </w:t>
      </w:r>
      <w:r w:rsidR="00247329">
        <w:rPr>
          <w:rFonts w:eastAsia="Calibri"/>
          <w:bCs/>
          <w:lang w:eastAsia="en-US"/>
        </w:rPr>
        <w:t>(</w:t>
      </w:r>
      <w:r w:rsidR="00247329" w:rsidRPr="000F5A0D">
        <w:rPr>
          <w:rFonts w:eastAsia="Calibri"/>
          <w:bCs/>
          <w:lang w:eastAsia="en-US"/>
        </w:rPr>
        <w:t>art. 28</w:t>
      </w:r>
      <w:r w:rsidR="00247329">
        <w:rPr>
          <w:rFonts w:eastAsia="Calibri"/>
          <w:bCs/>
          <w:lang w:eastAsia="en-US"/>
        </w:rPr>
        <w:t>)</w:t>
      </w:r>
      <w:r w:rsidRPr="000F5A0D">
        <w:rPr>
          <w:rFonts w:eastAsia="Calibri"/>
          <w:bCs/>
          <w:lang w:eastAsia="en-US"/>
        </w:rPr>
        <w:t xml:space="preserve">, è dotata di autonomia amministrativa, organizzativa, contabile, patrimoniale e di proprio personale; opera in base allo </w:t>
      </w:r>
      <w:r w:rsidR="007A6E3C">
        <w:rPr>
          <w:rFonts w:eastAsia="Calibri"/>
          <w:bCs/>
          <w:lang w:eastAsia="en-US"/>
        </w:rPr>
        <w:t>S</w:t>
      </w:r>
      <w:r w:rsidRPr="000F5A0D">
        <w:rPr>
          <w:rFonts w:eastAsia="Calibri"/>
          <w:bCs/>
          <w:lang w:eastAsia="en-US"/>
        </w:rPr>
        <w:t xml:space="preserve">tatuto approvato con delibera di Giunta n.748 dell’8 agosto 2005 e successive modifiche. </w:t>
      </w:r>
      <w:r w:rsidRPr="000F5A0D">
        <w:rPr>
          <w:rFonts w:eastAsia="Calibri"/>
          <w:bCs/>
          <w:lang w:eastAsia="en-US"/>
        </w:rPr>
        <w:br/>
        <w:t xml:space="preserve">L’Agenzia provvede a: </w:t>
      </w:r>
    </w:p>
    <w:p w:rsidR="000E5F07" w:rsidRPr="000F5A0D" w:rsidRDefault="000E5F07" w:rsidP="00E258C2">
      <w:pPr>
        <w:pStyle w:val="NormaleWeb"/>
        <w:numPr>
          <w:ilvl w:val="0"/>
          <w:numId w:val="3"/>
        </w:numPr>
        <w:spacing w:line="360" w:lineRule="auto"/>
        <w:ind w:left="284" w:firstLine="0"/>
        <w:jc w:val="both"/>
        <w:rPr>
          <w:rFonts w:eastAsia="Calibri"/>
          <w:bCs/>
          <w:lang w:eastAsia="en-US"/>
        </w:rPr>
      </w:pPr>
      <w:r w:rsidRPr="000F5A0D">
        <w:rPr>
          <w:rFonts w:eastAsia="Calibri"/>
          <w:bCs/>
          <w:lang w:eastAsia="en-US"/>
        </w:rPr>
        <w:t xml:space="preserve">ricevere ed istruire le domande presentate dalle imprese agricole; </w:t>
      </w:r>
    </w:p>
    <w:p w:rsidR="000E5F07" w:rsidRPr="000F5A0D" w:rsidRDefault="000E5F07" w:rsidP="00E258C2">
      <w:pPr>
        <w:pStyle w:val="NormaleWeb"/>
        <w:numPr>
          <w:ilvl w:val="0"/>
          <w:numId w:val="3"/>
        </w:numPr>
        <w:spacing w:line="360" w:lineRule="auto"/>
        <w:ind w:left="0" w:firstLine="284"/>
        <w:jc w:val="both"/>
        <w:rPr>
          <w:rFonts w:eastAsia="Calibri"/>
          <w:bCs/>
          <w:lang w:eastAsia="en-US"/>
        </w:rPr>
      </w:pPr>
      <w:r w:rsidRPr="000F5A0D">
        <w:rPr>
          <w:rFonts w:eastAsia="Calibri"/>
          <w:bCs/>
          <w:lang w:eastAsia="en-US"/>
        </w:rPr>
        <w:t xml:space="preserve">autorizzare (definire) gli importi da erogare ai richiedenti; </w:t>
      </w:r>
    </w:p>
    <w:p w:rsidR="000E5F07" w:rsidRPr="000F5A0D" w:rsidRDefault="000E5F07" w:rsidP="00E258C2">
      <w:pPr>
        <w:pStyle w:val="NormaleWeb"/>
        <w:numPr>
          <w:ilvl w:val="0"/>
          <w:numId w:val="3"/>
        </w:numPr>
        <w:spacing w:line="360" w:lineRule="auto"/>
        <w:ind w:left="0" w:firstLine="284"/>
        <w:jc w:val="both"/>
        <w:rPr>
          <w:rFonts w:eastAsia="Calibri"/>
          <w:bCs/>
          <w:lang w:eastAsia="en-US"/>
        </w:rPr>
      </w:pPr>
      <w:r w:rsidRPr="000F5A0D">
        <w:rPr>
          <w:rFonts w:eastAsia="Calibri"/>
          <w:bCs/>
          <w:lang w:eastAsia="en-US"/>
        </w:rPr>
        <w:t xml:space="preserve">liquidare ed eseguire i pagamenti; </w:t>
      </w:r>
    </w:p>
    <w:p w:rsidR="000E5F07" w:rsidRPr="000F5A0D" w:rsidRDefault="000E5F07" w:rsidP="00E258C2">
      <w:pPr>
        <w:pStyle w:val="NormaleWeb"/>
        <w:numPr>
          <w:ilvl w:val="0"/>
          <w:numId w:val="3"/>
        </w:numPr>
        <w:spacing w:line="360" w:lineRule="auto"/>
        <w:ind w:left="0" w:firstLine="284"/>
        <w:jc w:val="both"/>
        <w:rPr>
          <w:rFonts w:eastAsia="Calibri"/>
          <w:bCs/>
          <w:lang w:eastAsia="en-US"/>
        </w:rPr>
      </w:pPr>
      <w:r w:rsidRPr="000F5A0D">
        <w:rPr>
          <w:rFonts w:eastAsia="Calibri"/>
          <w:bCs/>
          <w:lang w:eastAsia="en-US"/>
        </w:rPr>
        <w:t>contabilizzare i pagamenti nei libri contabili;</w:t>
      </w:r>
    </w:p>
    <w:p w:rsidR="000E5F07" w:rsidRPr="000F5A0D" w:rsidRDefault="000E5F07" w:rsidP="00E258C2">
      <w:pPr>
        <w:pStyle w:val="NormaleWeb"/>
        <w:numPr>
          <w:ilvl w:val="0"/>
          <w:numId w:val="3"/>
        </w:numPr>
        <w:spacing w:line="360" w:lineRule="auto"/>
        <w:ind w:left="0" w:firstLine="284"/>
        <w:jc w:val="both"/>
        <w:rPr>
          <w:rFonts w:eastAsia="Calibri"/>
          <w:bCs/>
          <w:lang w:eastAsia="en-US"/>
        </w:rPr>
      </w:pPr>
      <w:r w:rsidRPr="000F5A0D">
        <w:rPr>
          <w:rFonts w:eastAsia="Calibri"/>
          <w:bCs/>
          <w:lang w:eastAsia="en-US"/>
        </w:rPr>
        <w:t>rendicontare il proprio operato all’UE;</w:t>
      </w:r>
    </w:p>
    <w:p w:rsidR="000E5F07" w:rsidRPr="000F5A0D" w:rsidRDefault="000E5F07" w:rsidP="00E258C2">
      <w:pPr>
        <w:pStyle w:val="NormaleWeb"/>
        <w:numPr>
          <w:ilvl w:val="0"/>
          <w:numId w:val="3"/>
        </w:numPr>
        <w:spacing w:line="360" w:lineRule="auto"/>
        <w:ind w:left="709" w:hanging="425"/>
        <w:jc w:val="both"/>
        <w:rPr>
          <w:rFonts w:eastAsia="Calibri"/>
          <w:bCs/>
          <w:lang w:eastAsia="en-US"/>
        </w:rPr>
      </w:pPr>
      <w:r w:rsidRPr="000F5A0D">
        <w:rPr>
          <w:rFonts w:eastAsia="Calibri"/>
          <w:bCs/>
          <w:lang w:eastAsia="en-US"/>
        </w:rPr>
        <w:t xml:space="preserve">redigere ed aggiornare i manuali procedurali relativi alle funzioni autorizzazione, esecuzione e contabilizzazione pagamenti. </w:t>
      </w:r>
    </w:p>
    <w:p w:rsidR="00BE3B4D" w:rsidRPr="000F5A0D" w:rsidRDefault="000E5F07" w:rsidP="000E5F07">
      <w:pPr>
        <w:pStyle w:val="NormaleWeb"/>
        <w:jc w:val="both"/>
        <w:rPr>
          <w:rFonts w:eastAsia="Calibri"/>
          <w:bCs/>
          <w:lang w:eastAsia="en-US"/>
        </w:rPr>
      </w:pPr>
      <w:r w:rsidRPr="000F5A0D">
        <w:rPr>
          <w:rFonts w:eastAsia="Calibri"/>
          <w:bCs/>
          <w:lang w:eastAsia="en-US"/>
        </w:rPr>
        <w:t xml:space="preserve">Il modello operativo di ARCEA asseconda ed agevola i flussi di comunicazione tra le diverse Aree dell’Agenzia e tra la stessa e gli interlocutori esterni. </w:t>
      </w:r>
    </w:p>
    <w:p w:rsidR="000E5F07" w:rsidRPr="000F5A0D" w:rsidRDefault="000E5F07" w:rsidP="000E5F07">
      <w:pPr>
        <w:pStyle w:val="NormaleWeb"/>
        <w:jc w:val="both"/>
        <w:rPr>
          <w:rFonts w:eastAsia="Calibri"/>
          <w:bCs/>
          <w:lang w:eastAsia="en-US"/>
        </w:rPr>
      </w:pPr>
      <w:r w:rsidRPr="000F5A0D">
        <w:rPr>
          <w:rFonts w:eastAsia="Calibri"/>
          <w:bCs/>
          <w:lang w:eastAsia="en-US"/>
        </w:rPr>
        <w:t>Il rapporto di utenza si esplica sia all’interno dell’Agenzia (tra Aree)</w:t>
      </w:r>
      <w:r w:rsidR="007A6E3C">
        <w:rPr>
          <w:rFonts w:eastAsia="Calibri"/>
          <w:bCs/>
          <w:lang w:eastAsia="en-US"/>
        </w:rPr>
        <w:t>,</w:t>
      </w:r>
      <w:r w:rsidRPr="000F5A0D">
        <w:rPr>
          <w:rFonts w:eastAsia="Calibri"/>
          <w:bCs/>
          <w:lang w:eastAsia="en-US"/>
        </w:rPr>
        <w:t xml:space="preserve"> sia all’esterno; gli attori esterni possono essere ricondotti alle seguenti categorie:</w:t>
      </w:r>
    </w:p>
    <w:p w:rsidR="000E5F07" w:rsidRPr="000F5A0D" w:rsidRDefault="000E5F07" w:rsidP="00E258C2">
      <w:pPr>
        <w:pStyle w:val="NormaleWeb"/>
        <w:numPr>
          <w:ilvl w:val="0"/>
          <w:numId w:val="4"/>
        </w:numPr>
        <w:spacing w:line="360" w:lineRule="auto"/>
        <w:ind w:left="0" w:firstLine="284"/>
        <w:jc w:val="both"/>
        <w:rPr>
          <w:rFonts w:eastAsia="Calibri"/>
          <w:bCs/>
          <w:lang w:eastAsia="en-US"/>
        </w:rPr>
      </w:pPr>
      <w:r w:rsidRPr="000F5A0D">
        <w:rPr>
          <w:rFonts w:eastAsia="Calibri"/>
          <w:bCs/>
          <w:lang w:eastAsia="en-US"/>
        </w:rPr>
        <w:t>fonte erogante: UE, Stato e Regione Calabria;</w:t>
      </w:r>
    </w:p>
    <w:p w:rsidR="000E5F07" w:rsidRPr="000E5F07" w:rsidRDefault="000E5F07" w:rsidP="00E258C2">
      <w:pPr>
        <w:pStyle w:val="NormaleWeb"/>
        <w:numPr>
          <w:ilvl w:val="0"/>
          <w:numId w:val="4"/>
        </w:numPr>
        <w:spacing w:line="360" w:lineRule="auto"/>
        <w:ind w:left="0" w:firstLine="284"/>
        <w:jc w:val="both"/>
        <w:rPr>
          <w:rFonts w:eastAsia="Calibri"/>
          <w:bCs/>
          <w:lang w:eastAsia="en-US"/>
        </w:rPr>
      </w:pPr>
      <w:r w:rsidRPr="000E5F07">
        <w:rPr>
          <w:rFonts w:eastAsia="Calibri"/>
          <w:bCs/>
          <w:lang w:eastAsia="en-US"/>
        </w:rPr>
        <w:lastRenderedPageBreak/>
        <w:t>f</w:t>
      </w:r>
      <w:r w:rsidR="007A6E3C">
        <w:rPr>
          <w:rFonts w:eastAsia="Calibri"/>
          <w:bCs/>
          <w:lang w:eastAsia="en-US"/>
        </w:rPr>
        <w:t>ornitori dei servizi: AGEA, CAA</w:t>
      </w:r>
      <w:r w:rsidRPr="000E5F07">
        <w:rPr>
          <w:rFonts w:eastAsia="Calibri"/>
          <w:bCs/>
          <w:lang w:eastAsia="en-US"/>
        </w:rPr>
        <w:t>;</w:t>
      </w:r>
    </w:p>
    <w:p w:rsidR="000E5F07" w:rsidRPr="000E5F07" w:rsidRDefault="000E5F07" w:rsidP="00E258C2">
      <w:pPr>
        <w:pStyle w:val="NormaleWeb"/>
        <w:numPr>
          <w:ilvl w:val="0"/>
          <w:numId w:val="4"/>
        </w:numPr>
        <w:spacing w:line="360" w:lineRule="auto"/>
        <w:ind w:left="0" w:firstLine="284"/>
        <w:jc w:val="both"/>
        <w:rPr>
          <w:rFonts w:eastAsia="Calibri"/>
          <w:bCs/>
          <w:lang w:eastAsia="en-US"/>
        </w:rPr>
      </w:pPr>
      <w:r w:rsidRPr="000E5F07">
        <w:rPr>
          <w:rFonts w:eastAsia="Calibri"/>
          <w:bCs/>
          <w:lang w:eastAsia="en-US"/>
        </w:rPr>
        <w:t>beneficiari dei fondi: imprese agricole regionali;</w:t>
      </w:r>
    </w:p>
    <w:p w:rsidR="000E5F07" w:rsidRPr="000E5F07" w:rsidRDefault="000E5F07" w:rsidP="00E258C2">
      <w:pPr>
        <w:pStyle w:val="NormaleWeb"/>
        <w:numPr>
          <w:ilvl w:val="0"/>
          <w:numId w:val="4"/>
        </w:numPr>
        <w:spacing w:line="360" w:lineRule="auto"/>
        <w:ind w:left="709" w:hanging="425"/>
        <w:jc w:val="both"/>
        <w:rPr>
          <w:rFonts w:eastAsia="Calibri"/>
          <w:bCs/>
          <w:lang w:eastAsia="en-US"/>
        </w:rPr>
      </w:pPr>
      <w:r w:rsidRPr="000E5F07">
        <w:rPr>
          <w:rFonts w:eastAsia="Calibri"/>
          <w:bCs/>
          <w:lang w:eastAsia="en-US"/>
        </w:rPr>
        <w:t xml:space="preserve">controllori: revisori esterni e società di certificazione, oltre ai finanziatori stessi (UE, Stato e Regione Calabria). </w:t>
      </w:r>
    </w:p>
    <w:p w:rsidR="00BE3B4D" w:rsidRDefault="00BE3B4D" w:rsidP="00BE3B4D">
      <w:pPr>
        <w:autoSpaceDE w:val="0"/>
        <w:autoSpaceDN w:val="0"/>
        <w:adjustRightInd w:val="0"/>
        <w:spacing w:after="0" w:line="240" w:lineRule="auto"/>
        <w:ind w:left="1440"/>
        <w:rPr>
          <w:rFonts w:ascii="ArialMT" w:hAnsi="ArialMT" w:cs="ArialMT"/>
          <w:color w:val="000000"/>
          <w:lang w:eastAsia="it-IT"/>
        </w:rPr>
      </w:pPr>
    </w:p>
    <w:p w:rsidR="000553B2" w:rsidRPr="000C75DC" w:rsidRDefault="000553B2" w:rsidP="00A37BD1">
      <w:pPr>
        <w:numPr>
          <w:ilvl w:val="1"/>
          <w:numId w:val="4"/>
        </w:numPr>
        <w:autoSpaceDE w:val="0"/>
        <w:autoSpaceDN w:val="0"/>
        <w:adjustRightInd w:val="0"/>
        <w:jc w:val="both"/>
        <w:rPr>
          <w:rFonts w:ascii="Times New Roman" w:hAnsi="Times New Roman"/>
          <w:b/>
          <w:bCs/>
          <w:i/>
          <w:sz w:val="24"/>
          <w:szCs w:val="24"/>
          <w:u w:val="single"/>
        </w:rPr>
      </w:pPr>
      <w:r w:rsidRPr="000C75DC">
        <w:rPr>
          <w:rFonts w:ascii="Times New Roman" w:hAnsi="Times New Roman"/>
          <w:b/>
          <w:bCs/>
          <w:i/>
          <w:sz w:val="24"/>
          <w:szCs w:val="24"/>
          <w:u w:val="single"/>
        </w:rPr>
        <w:t xml:space="preserve"> L’Organizzazione dell’ARCEA</w:t>
      </w:r>
    </w:p>
    <w:p w:rsidR="000553B2" w:rsidRDefault="000553B2" w:rsidP="000553B2">
      <w:pPr>
        <w:autoSpaceDE w:val="0"/>
        <w:autoSpaceDN w:val="0"/>
        <w:adjustRightInd w:val="0"/>
        <w:jc w:val="both"/>
        <w:rPr>
          <w:rFonts w:ascii="Times New Roman" w:hAnsi="Times New Roman"/>
          <w:bCs/>
          <w:sz w:val="24"/>
          <w:szCs w:val="24"/>
        </w:rPr>
      </w:pPr>
      <w:r w:rsidRPr="00561B6E">
        <w:rPr>
          <w:rFonts w:ascii="Times New Roman" w:hAnsi="Times New Roman"/>
          <w:bCs/>
          <w:sz w:val="24"/>
          <w:szCs w:val="24"/>
        </w:rPr>
        <w:t>L</w:t>
      </w:r>
      <w:r>
        <w:rPr>
          <w:rFonts w:ascii="Times New Roman" w:hAnsi="Times New Roman"/>
          <w:bCs/>
          <w:sz w:val="24"/>
          <w:szCs w:val="24"/>
        </w:rPr>
        <w:t>a struttura organizzativa dell’ARCEA, è stata definita nel rispetto della normativa comunitaria e nazionale di settore, nonché sulla base delle prescrizioni fornite dalle Autorità Ministeriali competenti al riconoscimento dell’Agenzia quale Organismo Pagatore.</w:t>
      </w:r>
    </w:p>
    <w:p w:rsidR="000553B2" w:rsidRPr="00561B6E" w:rsidRDefault="000553B2" w:rsidP="000553B2">
      <w:pPr>
        <w:autoSpaceDE w:val="0"/>
        <w:autoSpaceDN w:val="0"/>
        <w:adjustRightInd w:val="0"/>
        <w:jc w:val="center"/>
        <w:rPr>
          <w:rFonts w:ascii="Times New Roman" w:hAnsi="Times New Roman"/>
          <w:bCs/>
          <w:sz w:val="24"/>
          <w:szCs w:val="24"/>
        </w:rPr>
      </w:pPr>
      <w:r w:rsidRPr="003D7C31">
        <w:rPr>
          <w:rFonts w:ascii="Times New Roman" w:hAnsi="Times New Roman"/>
          <w:bCs/>
          <w:sz w:val="24"/>
          <w:szCs w:val="24"/>
        </w:rPr>
        <w:object w:dxaOrig="7216"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26.25pt" o:ole="">
            <v:imagedata r:id="rId8" o:title=""/>
          </v:shape>
          <o:OLEObject Type="Embed" ProgID="PowerPoint.Slide.12" ShapeID="_x0000_i1025" DrawAspect="Content" ObjectID="_1615444471" r:id="rId9"/>
        </w:object>
      </w:r>
    </w:p>
    <w:p w:rsidR="000553B2" w:rsidRDefault="000553B2" w:rsidP="000553B2">
      <w:pPr>
        <w:autoSpaceDE w:val="0"/>
        <w:autoSpaceDN w:val="0"/>
        <w:adjustRightInd w:val="0"/>
        <w:jc w:val="both"/>
        <w:rPr>
          <w:rFonts w:ascii="Times New Roman" w:hAnsi="Times New Roman"/>
          <w:bCs/>
          <w:sz w:val="4"/>
          <w:szCs w:val="24"/>
        </w:rPr>
      </w:pPr>
    </w:p>
    <w:p w:rsidR="000553B2" w:rsidRDefault="004629A5" w:rsidP="000553B2">
      <w:pPr>
        <w:autoSpaceDE w:val="0"/>
        <w:autoSpaceDN w:val="0"/>
        <w:adjustRightInd w:val="0"/>
        <w:jc w:val="both"/>
        <w:rPr>
          <w:rFonts w:ascii="Times New Roman" w:hAnsi="Times New Roman"/>
          <w:bCs/>
          <w:sz w:val="4"/>
          <w:szCs w:val="24"/>
        </w:rPr>
      </w:pPr>
      <w:r w:rsidRPr="00D678FF">
        <w:rPr>
          <w:rFonts w:ascii="Times New Roman" w:hAnsi="Times New Roman"/>
          <w:bCs/>
          <w:sz w:val="24"/>
          <w:szCs w:val="24"/>
        </w:rPr>
        <w:object w:dxaOrig="7216" w:dyaOrig="5407">
          <v:shape id="_x0000_i1026" type="#_x0000_t75" style="width:465.75pt;height:321pt" o:ole="">
            <v:imagedata r:id="rId10" o:title=""/>
          </v:shape>
          <o:OLEObject Type="Embed" ProgID="PowerPoint.Slide.12" ShapeID="_x0000_i1026" DrawAspect="Content" ObjectID="_1615444472" r:id="rId11"/>
        </w:object>
      </w:r>
    </w:p>
    <w:p w:rsidR="000553B2" w:rsidRDefault="000553B2" w:rsidP="000553B2">
      <w:pPr>
        <w:autoSpaceDE w:val="0"/>
        <w:autoSpaceDN w:val="0"/>
        <w:adjustRightInd w:val="0"/>
        <w:jc w:val="both"/>
        <w:rPr>
          <w:rFonts w:ascii="Times New Roman" w:hAnsi="Times New Roman"/>
          <w:bCs/>
          <w:sz w:val="4"/>
          <w:szCs w:val="24"/>
        </w:rPr>
      </w:pPr>
    </w:p>
    <w:p w:rsidR="004629A5" w:rsidRDefault="004629A5" w:rsidP="004629A5">
      <w:pPr>
        <w:tabs>
          <w:tab w:val="left" w:pos="426"/>
        </w:tabs>
        <w:autoSpaceDE w:val="0"/>
        <w:autoSpaceDN w:val="0"/>
        <w:adjustRightInd w:val="0"/>
        <w:jc w:val="both"/>
        <w:rPr>
          <w:rFonts w:ascii="Times New Roman" w:hAnsi="Times New Roman"/>
          <w:bCs/>
          <w:sz w:val="24"/>
          <w:szCs w:val="24"/>
        </w:rPr>
      </w:pPr>
      <w:r>
        <w:rPr>
          <w:rFonts w:ascii="Times New Roman" w:hAnsi="Times New Roman"/>
          <w:bCs/>
          <w:sz w:val="24"/>
          <w:szCs w:val="24"/>
        </w:rPr>
        <w:t>Dal punto di vista organizzativo l’evento maggiormente rilevante verificatosi nel corso del 2012, è stata la nomina del Commissario Straordinario Dott. Raffaele Cesario, avvenuta sul finire del mese di marzo, in sostituzione del dimissionario Direttore Avv. Aldo Pegorari.</w:t>
      </w:r>
    </w:p>
    <w:p w:rsidR="004629A5" w:rsidRDefault="004629A5" w:rsidP="004629A5">
      <w:pPr>
        <w:tabs>
          <w:tab w:val="left" w:pos="426"/>
        </w:tabs>
        <w:autoSpaceDE w:val="0"/>
        <w:autoSpaceDN w:val="0"/>
        <w:adjustRightInd w:val="0"/>
        <w:jc w:val="both"/>
        <w:rPr>
          <w:rFonts w:ascii="Times New Roman" w:hAnsi="Times New Roman"/>
          <w:bCs/>
          <w:sz w:val="24"/>
          <w:szCs w:val="24"/>
        </w:rPr>
      </w:pPr>
      <w:r>
        <w:rPr>
          <w:rFonts w:ascii="Times New Roman" w:hAnsi="Times New Roman"/>
          <w:bCs/>
          <w:sz w:val="24"/>
          <w:szCs w:val="24"/>
        </w:rPr>
        <w:t>La Giunta Regionale, secondo quanto previsto dall’art. 10 dello Statuto dell’ARCEA, ha avviato con D.G.R. n. 350 del 22 luglio 2012 le procedure selettive preordinate all’individuazione del nuovo Direttore.</w:t>
      </w:r>
    </w:p>
    <w:p w:rsidR="004629A5" w:rsidRDefault="004629A5" w:rsidP="004629A5">
      <w:pPr>
        <w:tabs>
          <w:tab w:val="left" w:pos="426"/>
        </w:tabs>
        <w:autoSpaceDE w:val="0"/>
        <w:autoSpaceDN w:val="0"/>
        <w:adjustRightInd w:val="0"/>
        <w:jc w:val="both"/>
        <w:rPr>
          <w:rFonts w:ascii="Times New Roman" w:hAnsi="Times New Roman"/>
          <w:bCs/>
          <w:sz w:val="24"/>
          <w:szCs w:val="24"/>
        </w:rPr>
      </w:pPr>
      <w:r>
        <w:rPr>
          <w:rFonts w:ascii="Times New Roman" w:hAnsi="Times New Roman"/>
          <w:bCs/>
          <w:sz w:val="24"/>
          <w:szCs w:val="24"/>
        </w:rPr>
        <w:t>Con riguardo alla dotazione organica, è necessario rilevare una modificazione delle unità lavorative per effetto dell’esodo verso altre amministrazioni di due unità lavorative, entrambe vincitrici di apposite procedure concorsuali ovvero di mobilità.</w:t>
      </w:r>
    </w:p>
    <w:p w:rsidR="004629A5" w:rsidRDefault="004629A5" w:rsidP="004629A5">
      <w:pPr>
        <w:tabs>
          <w:tab w:val="left" w:pos="426"/>
        </w:tabs>
        <w:autoSpaceDE w:val="0"/>
        <w:autoSpaceDN w:val="0"/>
        <w:adjustRightInd w:val="0"/>
        <w:jc w:val="both"/>
        <w:rPr>
          <w:rFonts w:ascii="Times New Roman" w:hAnsi="Times New Roman"/>
          <w:bCs/>
          <w:sz w:val="24"/>
          <w:szCs w:val="24"/>
        </w:rPr>
      </w:pPr>
      <w:r>
        <w:rPr>
          <w:rFonts w:ascii="Times New Roman" w:hAnsi="Times New Roman"/>
          <w:bCs/>
          <w:sz w:val="24"/>
          <w:szCs w:val="24"/>
        </w:rPr>
        <w:t>In forza delle norme in materia di contenimento della spesa del personale, così come previste dalla L.R. n. 22/2010, l’Agenzia non ha ancora potuto dare corso al completamento della propria struttura organizzativa ideale (approvata con D.G.R. n. 532/2009), pur riuscendo comunque a garantire il pieno conseguimento degli obiettivi in virtù dell’ottimizzazione dei processi lavorativi adottati in concreto.</w:t>
      </w:r>
    </w:p>
    <w:p w:rsidR="004629A5" w:rsidRDefault="004629A5" w:rsidP="004629A5">
      <w:pPr>
        <w:tabs>
          <w:tab w:val="left" w:pos="426"/>
        </w:tabs>
        <w:autoSpaceDE w:val="0"/>
        <w:autoSpaceDN w:val="0"/>
        <w:adjustRightInd w:val="0"/>
        <w:jc w:val="both"/>
        <w:rPr>
          <w:rFonts w:ascii="Times New Roman" w:hAnsi="Times New Roman"/>
          <w:b/>
          <w:bCs/>
          <w:i/>
          <w:sz w:val="24"/>
          <w:szCs w:val="24"/>
          <w:u w:val="single"/>
        </w:rPr>
      </w:pPr>
    </w:p>
    <w:p w:rsidR="009F17A7" w:rsidRDefault="009F17A7" w:rsidP="004629A5">
      <w:pPr>
        <w:tabs>
          <w:tab w:val="left" w:pos="426"/>
        </w:tabs>
        <w:autoSpaceDE w:val="0"/>
        <w:autoSpaceDN w:val="0"/>
        <w:adjustRightInd w:val="0"/>
        <w:jc w:val="both"/>
        <w:rPr>
          <w:rFonts w:ascii="Times New Roman" w:hAnsi="Times New Roman"/>
          <w:b/>
          <w:bCs/>
          <w:i/>
          <w:sz w:val="24"/>
          <w:szCs w:val="24"/>
          <w:u w:val="single"/>
        </w:rPr>
      </w:pPr>
    </w:p>
    <w:p w:rsidR="009F17A7" w:rsidRDefault="009F17A7" w:rsidP="004629A5">
      <w:pPr>
        <w:tabs>
          <w:tab w:val="left" w:pos="426"/>
        </w:tabs>
        <w:autoSpaceDE w:val="0"/>
        <w:autoSpaceDN w:val="0"/>
        <w:adjustRightInd w:val="0"/>
        <w:jc w:val="both"/>
        <w:rPr>
          <w:rFonts w:ascii="Times New Roman" w:hAnsi="Times New Roman"/>
          <w:b/>
          <w:bCs/>
          <w:i/>
          <w:sz w:val="24"/>
          <w:szCs w:val="24"/>
          <w:u w:val="single"/>
        </w:rPr>
      </w:pPr>
    </w:p>
    <w:p w:rsidR="009F17A7" w:rsidRDefault="009F17A7" w:rsidP="004629A5">
      <w:pPr>
        <w:tabs>
          <w:tab w:val="left" w:pos="426"/>
        </w:tabs>
        <w:autoSpaceDE w:val="0"/>
        <w:autoSpaceDN w:val="0"/>
        <w:adjustRightInd w:val="0"/>
        <w:jc w:val="both"/>
        <w:rPr>
          <w:rFonts w:ascii="Times New Roman" w:hAnsi="Times New Roman"/>
          <w:b/>
          <w:bCs/>
          <w:i/>
          <w:sz w:val="24"/>
          <w:szCs w:val="24"/>
          <w:u w:val="single"/>
        </w:rPr>
      </w:pPr>
    </w:p>
    <w:p w:rsidR="009F17A7" w:rsidRDefault="009F17A7" w:rsidP="004629A5">
      <w:pPr>
        <w:tabs>
          <w:tab w:val="left" w:pos="426"/>
        </w:tabs>
        <w:autoSpaceDE w:val="0"/>
        <w:autoSpaceDN w:val="0"/>
        <w:adjustRightInd w:val="0"/>
        <w:jc w:val="both"/>
        <w:rPr>
          <w:rFonts w:ascii="Times New Roman" w:hAnsi="Times New Roman"/>
          <w:b/>
          <w:bCs/>
          <w:i/>
          <w:sz w:val="24"/>
          <w:szCs w:val="24"/>
          <w:u w:val="single"/>
        </w:rPr>
      </w:pPr>
    </w:p>
    <w:p w:rsidR="009F17A7" w:rsidRDefault="009F17A7" w:rsidP="004629A5">
      <w:pPr>
        <w:tabs>
          <w:tab w:val="left" w:pos="426"/>
        </w:tabs>
        <w:autoSpaceDE w:val="0"/>
        <w:autoSpaceDN w:val="0"/>
        <w:adjustRightInd w:val="0"/>
        <w:jc w:val="both"/>
        <w:rPr>
          <w:rFonts w:ascii="Times New Roman" w:hAnsi="Times New Roman"/>
          <w:b/>
          <w:bCs/>
          <w:i/>
          <w:sz w:val="24"/>
          <w:szCs w:val="24"/>
          <w:u w:val="single"/>
        </w:rPr>
      </w:pPr>
    </w:p>
    <w:p w:rsidR="000553B2" w:rsidRDefault="000553B2" w:rsidP="00E258C2">
      <w:pPr>
        <w:numPr>
          <w:ilvl w:val="1"/>
          <w:numId w:val="4"/>
        </w:numPr>
        <w:tabs>
          <w:tab w:val="left" w:pos="426"/>
        </w:tabs>
        <w:autoSpaceDE w:val="0"/>
        <w:autoSpaceDN w:val="0"/>
        <w:adjustRightInd w:val="0"/>
        <w:jc w:val="both"/>
        <w:rPr>
          <w:rFonts w:ascii="Times New Roman" w:hAnsi="Times New Roman"/>
          <w:b/>
          <w:bCs/>
          <w:i/>
          <w:sz w:val="24"/>
          <w:szCs w:val="24"/>
          <w:u w:val="single"/>
        </w:rPr>
      </w:pPr>
      <w:r w:rsidRPr="00FD0AFE">
        <w:rPr>
          <w:rFonts w:ascii="Times New Roman" w:hAnsi="Times New Roman"/>
          <w:b/>
          <w:bCs/>
          <w:i/>
          <w:sz w:val="24"/>
          <w:szCs w:val="24"/>
          <w:u w:val="single"/>
        </w:rPr>
        <w:t>L’ARCEA in cifre</w:t>
      </w:r>
      <w:r>
        <w:rPr>
          <w:rFonts w:ascii="Times New Roman" w:hAnsi="Times New Roman"/>
          <w:b/>
          <w:bCs/>
          <w:i/>
          <w:sz w:val="24"/>
          <w:szCs w:val="24"/>
          <w:u w:val="single"/>
        </w:rPr>
        <w:t xml:space="preserve"> (al 31 dicembre 2011)</w:t>
      </w:r>
      <w:r w:rsidRPr="00FD0AFE">
        <w:rPr>
          <w:rFonts w:ascii="Times New Roman" w:hAnsi="Times New Roman"/>
          <w:b/>
          <w:bCs/>
          <w:i/>
          <w:sz w:val="24"/>
          <w:szCs w:val="24"/>
          <w:u w:val="single"/>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4359"/>
      </w:tblGrid>
      <w:tr w:rsidR="009F17A7" w:rsidRPr="000E5AEF" w:rsidTr="00E258C2">
        <w:trPr>
          <w:trHeight w:val="363"/>
        </w:trPr>
        <w:tc>
          <w:tcPr>
            <w:tcW w:w="5671" w:type="dxa"/>
          </w:tcPr>
          <w:p w:rsidR="009F17A7" w:rsidRPr="000E5AEF" w:rsidRDefault="009F17A7" w:rsidP="00E258C2">
            <w:pPr>
              <w:tabs>
                <w:tab w:val="left" w:pos="426"/>
              </w:tabs>
              <w:autoSpaceDE w:val="0"/>
              <w:autoSpaceDN w:val="0"/>
              <w:adjustRightInd w:val="0"/>
              <w:jc w:val="both"/>
              <w:rPr>
                <w:rFonts w:ascii="Times New Roman" w:hAnsi="Times New Roman"/>
                <w:bCs/>
              </w:rPr>
            </w:pPr>
            <w:r w:rsidRPr="000E5AEF">
              <w:rPr>
                <w:rFonts w:ascii="Times New Roman" w:hAnsi="Times New Roman"/>
                <w:bCs/>
              </w:rPr>
              <w:t>Dipendenti in servizio*</w:t>
            </w:r>
          </w:p>
        </w:tc>
        <w:tc>
          <w:tcPr>
            <w:tcW w:w="4359" w:type="dxa"/>
          </w:tcPr>
          <w:p w:rsidR="009F17A7" w:rsidRPr="000E5AEF" w:rsidRDefault="009F17A7" w:rsidP="00E258C2">
            <w:pPr>
              <w:tabs>
                <w:tab w:val="left" w:pos="426"/>
              </w:tabs>
              <w:autoSpaceDE w:val="0"/>
              <w:autoSpaceDN w:val="0"/>
              <w:adjustRightInd w:val="0"/>
              <w:jc w:val="both"/>
              <w:rPr>
                <w:rFonts w:ascii="Times New Roman" w:hAnsi="Times New Roman"/>
                <w:bCs/>
              </w:rPr>
            </w:pPr>
            <w:r w:rsidRPr="000E5AEF">
              <w:rPr>
                <w:rFonts w:ascii="Times New Roman" w:hAnsi="Times New Roman"/>
                <w:bCs/>
              </w:rPr>
              <w:t>4</w:t>
            </w:r>
            <w:r>
              <w:rPr>
                <w:rFonts w:ascii="Times New Roman" w:hAnsi="Times New Roman"/>
                <w:bCs/>
              </w:rPr>
              <w:t>2</w:t>
            </w:r>
          </w:p>
        </w:tc>
      </w:tr>
      <w:tr w:rsidR="009F17A7" w:rsidRPr="000E5AEF" w:rsidTr="00E258C2">
        <w:tc>
          <w:tcPr>
            <w:tcW w:w="5671" w:type="dxa"/>
          </w:tcPr>
          <w:p w:rsidR="009F17A7" w:rsidRPr="000E5AEF" w:rsidRDefault="009F17A7" w:rsidP="00E258C2">
            <w:pPr>
              <w:tabs>
                <w:tab w:val="left" w:pos="426"/>
              </w:tabs>
              <w:autoSpaceDE w:val="0"/>
              <w:autoSpaceDN w:val="0"/>
              <w:adjustRightInd w:val="0"/>
              <w:jc w:val="both"/>
              <w:rPr>
                <w:rFonts w:ascii="Times New Roman" w:hAnsi="Times New Roman"/>
                <w:bCs/>
              </w:rPr>
            </w:pPr>
            <w:r w:rsidRPr="000E5AEF">
              <w:rPr>
                <w:rFonts w:ascii="Times New Roman" w:hAnsi="Times New Roman"/>
                <w:bCs/>
              </w:rPr>
              <w:t>Organismi Delegati CAA Convenzionati</w:t>
            </w:r>
          </w:p>
        </w:tc>
        <w:tc>
          <w:tcPr>
            <w:tcW w:w="4359" w:type="dxa"/>
          </w:tcPr>
          <w:p w:rsidR="009F17A7" w:rsidRPr="000E5AEF" w:rsidRDefault="009F17A7" w:rsidP="00E258C2">
            <w:pPr>
              <w:tabs>
                <w:tab w:val="left" w:pos="426"/>
              </w:tabs>
              <w:autoSpaceDE w:val="0"/>
              <w:autoSpaceDN w:val="0"/>
              <w:adjustRightInd w:val="0"/>
              <w:jc w:val="both"/>
              <w:rPr>
                <w:rFonts w:ascii="Times New Roman" w:hAnsi="Times New Roman"/>
                <w:bCs/>
              </w:rPr>
            </w:pPr>
            <w:r>
              <w:rPr>
                <w:rFonts w:ascii="Times New Roman" w:hAnsi="Times New Roman"/>
                <w:bCs/>
              </w:rPr>
              <w:t>19</w:t>
            </w:r>
          </w:p>
        </w:tc>
      </w:tr>
      <w:tr w:rsidR="009F17A7" w:rsidRPr="000E5AEF" w:rsidTr="00E258C2">
        <w:tc>
          <w:tcPr>
            <w:tcW w:w="5671" w:type="dxa"/>
          </w:tcPr>
          <w:p w:rsidR="009F17A7" w:rsidRPr="0030323C" w:rsidRDefault="0030323C" w:rsidP="00150F10">
            <w:pPr>
              <w:tabs>
                <w:tab w:val="left" w:pos="426"/>
              </w:tabs>
              <w:autoSpaceDE w:val="0"/>
              <w:autoSpaceDN w:val="0"/>
              <w:adjustRightInd w:val="0"/>
              <w:jc w:val="both"/>
              <w:rPr>
                <w:rFonts w:ascii="Times New Roman" w:hAnsi="Times New Roman"/>
                <w:bCs/>
              </w:rPr>
            </w:pPr>
            <w:r>
              <w:rPr>
                <w:rFonts w:ascii="Times New Roman" w:hAnsi="Times New Roman"/>
                <w:bCs/>
              </w:rPr>
              <w:t>Fascicoli totali (a sistema)**</w:t>
            </w:r>
          </w:p>
        </w:tc>
        <w:tc>
          <w:tcPr>
            <w:tcW w:w="4359" w:type="dxa"/>
          </w:tcPr>
          <w:p w:rsidR="009F17A7" w:rsidRPr="0030323C" w:rsidRDefault="0030323C" w:rsidP="00E258C2">
            <w:pPr>
              <w:tabs>
                <w:tab w:val="left" w:pos="426"/>
              </w:tabs>
              <w:autoSpaceDE w:val="0"/>
              <w:autoSpaceDN w:val="0"/>
              <w:adjustRightInd w:val="0"/>
              <w:jc w:val="both"/>
              <w:rPr>
                <w:rFonts w:ascii="Times New Roman" w:hAnsi="Times New Roman"/>
                <w:bCs/>
              </w:rPr>
            </w:pPr>
            <w:r w:rsidRPr="0030323C">
              <w:rPr>
                <w:rFonts w:ascii="Times New Roman" w:hAnsi="Times New Roman"/>
                <w:bCs/>
              </w:rPr>
              <w:t>169.980 di cui 120.150 pagabili</w:t>
            </w:r>
          </w:p>
        </w:tc>
      </w:tr>
      <w:tr w:rsidR="009F17A7" w:rsidRPr="000E5AEF" w:rsidTr="00E258C2">
        <w:tc>
          <w:tcPr>
            <w:tcW w:w="5671" w:type="dxa"/>
          </w:tcPr>
          <w:p w:rsidR="009F17A7" w:rsidRPr="000E5AEF" w:rsidRDefault="009F17A7" w:rsidP="0030323C">
            <w:pPr>
              <w:tabs>
                <w:tab w:val="left" w:pos="426"/>
              </w:tabs>
              <w:autoSpaceDE w:val="0"/>
              <w:autoSpaceDN w:val="0"/>
              <w:adjustRightInd w:val="0"/>
              <w:jc w:val="both"/>
              <w:rPr>
                <w:rFonts w:ascii="Times New Roman" w:hAnsi="Times New Roman"/>
                <w:bCs/>
              </w:rPr>
            </w:pPr>
            <w:r w:rsidRPr="000E5AEF">
              <w:rPr>
                <w:rFonts w:ascii="Times New Roman" w:hAnsi="Times New Roman"/>
                <w:bCs/>
              </w:rPr>
              <w:t xml:space="preserve">Erogazioni Fondo FEAGA </w:t>
            </w:r>
            <w:r w:rsidR="0030323C">
              <w:rPr>
                <w:rFonts w:ascii="Times New Roman" w:hAnsi="Times New Roman"/>
                <w:bCs/>
              </w:rPr>
              <w:t xml:space="preserve">Campagna 2011 </w:t>
            </w:r>
            <w:r w:rsidRPr="000E5AEF">
              <w:rPr>
                <w:rFonts w:ascii="Times New Roman" w:hAnsi="Times New Roman"/>
                <w:bCs/>
              </w:rPr>
              <w:t>(</w:t>
            </w:r>
            <w:r w:rsidR="0030323C" w:rsidRPr="0030323C">
              <w:rPr>
                <w:rFonts w:ascii="Times New Roman" w:hAnsi="Times New Roman"/>
                <w:bCs/>
              </w:rPr>
              <w:t>Esercizio Comunitario 2012 – 16/10/2011 – 15/10/2012</w:t>
            </w:r>
            <w:r w:rsidR="0030323C">
              <w:rPr>
                <w:rFonts w:ascii="Times New Roman" w:hAnsi="Times New Roman"/>
                <w:bCs/>
              </w:rPr>
              <w:t>)</w:t>
            </w:r>
          </w:p>
        </w:tc>
        <w:tc>
          <w:tcPr>
            <w:tcW w:w="4359" w:type="dxa"/>
          </w:tcPr>
          <w:p w:rsidR="009F17A7" w:rsidRPr="000E5AEF" w:rsidRDefault="009F17A7" w:rsidP="00E258C2">
            <w:pPr>
              <w:tabs>
                <w:tab w:val="left" w:pos="426"/>
              </w:tabs>
              <w:autoSpaceDE w:val="0"/>
              <w:autoSpaceDN w:val="0"/>
              <w:adjustRightInd w:val="0"/>
              <w:jc w:val="both"/>
              <w:rPr>
                <w:rFonts w:ascii="Times New Roman" w:hAnsi="Times New Roman"/>
                <w:b/>
                <w:bCs/>
              </w:rPr>
            </w:pPr>
            <w:r w:rsidRPr="000E5AEF">
              <w:rPr>
                <w:rFonts w:ascii="Times New Roman" w:hAnsi="Times New Roman"/>
                <w:bCs/>
              </w:rPr>
              <w:t xml:space="preserve">€ </w:t>
            </w:r>
            <w:r w:rsidR="0030323C" w:rsidRPr="0030323C">
              <w:rPr>
                <w:rFonts w:ascii="Times New Roman" w:hAnsi="Times New Roman"/>
                <w:bCs/>
              </w:rPr>
              <w:t>285.771.494,29</w:t>
            </w:r>
          </w:p>
        </w:tc>
      </w:tr>
      <w:tr w:rsidR="009F17A7" w:rsidRPr="000E5AEF" w:rsidTr="00E258C2">
        <w:tc>
          <w:tcPr>
            <w:tcW w:w="5671" w:type="dxa"/>
          </w:tcPr>
          <w:p w:rsidR="009F17A7" w:rsidRPr="000E5AEF" w:rsidRDefault="009F17A7" w:rsidP="00E258C2">
            <w:pPr>
              <w:tabs>
                <w:tab w:val="left" w:pos="426"/>
              </w:tabs>
              <w:autoSpaceDE w:val="0"/>
              <w:autoSpaceDN w:val="0"/>
              <w:adjustRightInd w:val="0"/>
              <w:jc w:val="both"/>
              <w:rPr>
                <w:rFonts w:ascii="Times New Roman" w:hAnsi="Times New Roman"/>
                <w:bCs/>
              </w:rPr>
            </w:pPr>
            <w:r w:rsidRPr="000E5AEF">
              <w:rPr>
                <w:rFonts w:ascii="Times New Roman" w:hAnsi="Times New Roman"/>
                <w:bCs/>
              </w:rPr>
              <w:t>Erogazioni Fondo FEASR (1 gennaio/31 dicembre 201</w:t>
            </w:r>
            <w:r>
              <w:rPr>
                <w:rFonts w:ascii="Times New Roman" w:hAnsi="Times New Roman"/>
                <w:bCs/>
              </w:rPr>
              <w:t>2</w:t>
            </w:r>
            <w:r w:rsidRPr="000E5AEF">
              <w:rPr>
                <w:rFonts w:ascii="Times New Roman" w:hAnsi="Times New Roman"/>
                <w:bCs/>
              </w:rPr>
              <w:t>)</w:t>
            </w:r>
          </w:p>
        </w:tc>
        <w:tc>
          <w:tcPr>
            <w:tcW w:w="4359" w:type="dxa"/>
          </w:tcPr>
          <w:p w:rsidR="009F17A7" w:rsidRPr="000E5AEF" w:rsidRDefault="009F17A7" w:rsidP="00E258C2">
            <w:pPr>
              <w:tabs>
                <w:tab w:val="left" w:pos="426"/>
              </w:tabs>
              <w:autoSpaceDE w:val="0"/>
              <w:autoSpaceDN w:val="0"/>
              <w:adjustRightInd w:val="0"/>
              <w:jc w:val="both"/>
              <w:rPr>
                <w:rFonts w:ascii="Times New Roman" w:hAnsi="Times New Roman"/>
                <w:b/>
                <w:bCs/>
                <w:i/>
                <w:u w:val="single"/>
              </w:rPr>
            </w:pPr>
            <w:r w:rsidRPr="000E5AEF">
              <w:rPr>
                <w:rFonts w:ascii="Times New Roman" w:hAnsi="Times New Roman"/>
                <w:bCs/>
              </w:rPr>
              <w:t xml:space="preserve">€ </w:t>
            </w:r>
            <w:r w:rsidRPr="0041180B">
              <w:rPr>
                <w:rFonts w:ascii="Times New Roman" w:hAnsi="Times New Roman"/>
                <w:bCs/>
                <w:sz w:val="24"/>
                <w:szCs w:val="24"/>
              </w:rPr>
              <w:t>163.753.296,00</w:t>
            </w:r>
          </w:p>
        </w:tc>
      </w:tr>
    </w:tbl>
    <w:p w:rsidR="000553B2" w:rsidRDefault="000553B2" w:rsidP="000553B2">
      <w:pPr>
        <w:tabs>
          <w:tab w:val="left" w:pos="426"/>
        </w:tabs>
        <w:autoSpaceDE w:val="0"/>
        <w:autoSpaceDN w:val="0"/>
        <w:adjustRightInd w:val="0"/>
        <w:ind w:left="720"/>
        <w:jc w:val="both"/>
        <w:rPr>
          <w:rFonts w:ascii="Times New Roman" w:hAnsi="Times New Roman"/>
          <w:b/>
          <w:bCs/>
          <w:i/>
          <w:sz w:val="24"/>
          <w:szCs w:val="24"/>
          <w:u w:val="single"/>
        </w:rPr>
      </w:pPr>
    </w:p>
    <w:p w:rsidR="009F17A7" w:rsidRDefault="009F17A7" w:rsidP="009F17A7">
      <w:pPr>
        <w:tabs>
          <w:tab w:val="left" w:pos="426"/>
        </w:tabs>
        <w:autoSpaceDE w:val="0"/>
        <w:autoSpaceDN w:val="0"/>
        <w:adjustRightInd w:val="0"/>
        <w:ind w:left="720" w:hanging="862"/>
        <w:jc w:val="both"/>
        <w:rPr>
          <w:rFonts w:ascii="Times New Roman" w:hAnsi="Times New Roman"/>
          <w:bCs/>
          <w:i/>
          <w:sz w:val="24"/>
          <w:szCs w:val="24"/>
        </w:rPr>
      </w:pPr>
      <w:r w:rsidRPr="00121D80">
        <w:rPr>
          <w:rFonts w:ascii="Times New Roman" w:hAnsi="Times New Roman"/>
          <w:bCs/>
          <w:i/>
          <w:sz w:val="24"/>
          <w:szCs w:val="24"/>
        </w:rPr>
        <w:t>*Escluso il Direttore ed i dipendenti in aspetta</w:t>
      </w:r>
      <w:r>
        <w:rPr>
          <w:rFonts w:ascii="Times New Roman" w:hAnsi="Times New Roman"/>
          <w:bCs/>
          <w:i/>
          <w:sz w:val="24"/>
          <w:szCs w:val="24"/>
        </w:rPr>
        <w:t>tiva ovvero in comando in uscita</w:t>
      </w:r>
    </w:p>
    <w:p w:rsidR="0030323C" w:rsidRDefault="0030323C" w:rsidP="0030323C">
      <w:pPr>
        <w:tabs>
          <w:tab w:val="left" w:pos="426"/>
        </w:tabs>
        <w:autoSpaceDE w:val="0"/>
        <w:autoSpaceDN w:val="0"/>
        <w:adjustRightInd w:val="0"/>
        <w:ind w:left="284" w:hanging="426"/>
        <w:jc w:val="both"/>
        <w:rPr>
          <w:rFonts w:ascii="Times New Roman" w:hAnsi="Times New Roman"/>
          <w:bCs/>
          <w:i/>
          <w:sz w:val="24"/>
          <w:szCs w:val="24"/>
        </w:rPr>
      </w:pPr>
      <w:r>
        <w:rPr>
          <w:rFonts w:ascii="Times New Roman" w:hAnsi="Times New Roman"/>
          <w:bCs/>
          <w:i/>
          <w:sz w:val="24"/>
          <w:szCs w:val="24"/>
        </w:rPr>
        <w:t>**  Fascicoli a sistema al 31 dicembre 2011, giusta comunicazione di AGEA – Coordinamento del 3 aprile 2012, prot. ACIU.2012.144.</w:t>
      </w:r>
    </w:p>
    <w:p w:rsidR="00470C61" w:rsidRDefault="00470C61" w:rsidP="00BE3B4D">
      <w:pPr>
        <w:autoSpaceDE w:val="0"/>
        <w:autoSpaceDN w:val="0"/>
        <w:adjustRightInd w:val="0"/>
        <w:spacing w:after="0" w:line="240" w:lineRule="auto"/>
        <w:ind w:left="1440"/>
        <w:rPr>
          <w:rFonts w:ascii="ArialMT" w:hAnsi="ArialMT" w:cs="ArialMT"/>
          <w:color w:val="000000"/>
          <w:lang w:eastAsia="it-IT"/>
        </w:rPr>
      </w:pPr>
    </w:p>
    <w:p w:rsidR="000C75DC" w:rsidRPr="00CB29DD" w:rsidRDefault="00CB29DD" w:rsidP="000C75DC">
      <w:pPr>
        <w:autoSpaceDE w:val="0"/>
        <w:autoSpaceDN w:val="0"/>
        <w:adjustRightInd w:val="0"/>
        <w:jc w:val="both"/>
        <w:rPr>
          <w:rFonts w:ascii="Times New Roman" w:hAnsi="Times New Roman"/>
          <w:b/>
          <w:bCs/>
          <w:sz w:val="24"/>
          <w:szCs w:val="24"/>
          <w:u w:val="single"/>
        </w:rPr>
      </w:pPr>
      <w:r w:rsidRPr="00CB29DD">
        <w:rPr>
          <w:rFonts w:ascii="Times New Roman" w:hAnsi="Times New Roman"/>
          <w:b/>
          <w:bCs/>
          <w:sz w:val="24"/>
          <w:szCs w:val="24"/>
          <w:u w:val="single"/>
        </w:rPr>
        <w:t xml:space="preserve">PARTE II – Gli obiettivi </w:t>
      </w:r>
      <w:r w:rsidR="004611B7">
        <w:rPr>
          <w:rFonts w:ascii="Times New Roman" w:hAnsi="Times New Roman"/>
          <w:b/>
          <w:bCs/>
          <w:sz w:val="24"/>
          <w:szCs w:val="24"/>
          <w:u w:val="single"/>
        </w:rPr>
        <w:t>dell’ARCEA</w:t>
      </w:r>
    </w:p>
    <w:p w:rsidR="004611B7" w:rsidRPr="00EC41D2" w:rsidRDefault="004611B7" w:rsidP="00E258C2">
      <w:pPr>
        <w:numPr>
          <w:ilvl w:val="0"/>
          <w:numId w:val="9"/>
        </w:numPr>
        <w:tabs>
          <w:tab w:val="left" w:pos="426"/>
        </w:tabs>
        <w:autoSpaceDE w:val="0"/>
        <w:autoSpaceDN w:val="0"/>
        <w:adjustRightInd w:val="0"/>
        <w:jc w:val="both"/>
        <w:rPr>
          <w:rFonts w:ascii="Times New Roman" w:hAnsi="Times New Roman"/>
          <w:b/>
          <w:bCs/>
          <w:i/>
          <w:sz w:val="24"/>
          <w:szCs w:val="24"/>
          <w:u w:val="single"/>
        </w:rPr>
      </w:pPr>
      <w:r w:rsidRPr="00EC41D2">
        <w:rPr>
          <w:rFonts w:ascii="Times New Roman" w:hAnsi="Times New Roman"/>
          <w:b/>
          <w:bCs/>
          <w:i/>
          <w:sz w:val="24"/>
          <w:szCs w:val="24"/>
          <w:u w:val="single"/>
        </w:rPr>
        <w:t>Obiettivi Strategici</w:t>
      </w:r>
    </w:p>
    <w:p w:rsidR="006741EA" w:rsidRDefault="006741EA" w:rsidP="007D7FA2">
      <w:pPr>
        <w:pStyle w:val="Corpodeltesto"/>
        <w:jc w:val="both"/>
        <w:rPr>
          <w:rFonts w:ascii="Times New Roman" w:hAnsi="Times New Roman"/>
          <w:sz w:val="24"/>
        </w:rPr>
      </w:pPr>
      <w:r w:rsidRPr="006741EA">
        <w:rPr>
          <w:rFonts w:ascii="Times New Roman" w:hAnsi="Times New Roman"/>
          <w:b/>
          <w:bCs/>
          <w:sz w:val="24"/>
          <w:szCs w:val="24"/>
          <w:u w:val="single"/>
        </w:rPr>
        <w:t>OBIETTIVO “1”</w:t>
      </w:r>
      <w:r>
        <w:rPr>
          <w:rFonts w:ascii="Times New Roman" w:hAnsi="Times New Roman"/>
          <w:bCs/>
          <w:sz w:val="24"/>
          <w:szCs w:val="24"/>
        </w:rPr>
        <w:t xml:space="preserve">: </w:t>
      </w:r>
      <w:r>
        <w:rPr>
          <w:rFonts w:ascii="Times New Roman" w:hAnsi="Times New Roman"/>
          <w:sz w:val="24"/>
        </w:rPr>
        <w:t>Garantire</w:t>
      </w:r>
      <w:r w:rsidRPr="0088021D">
        <w:rPr>
          <w:rFonts w:ascii="Times New Roman" w:hAnsi="Times New Roman"/>
          <w:sz w:val="24"/>
        </w:rPr>
        <w:t xml:space="preserve"> la piena operatività dell’ARCEA</w:t>
      </w:r>
      <w:r>
        <w:rPr>
          <w:rFonts w:ascii="Times New Roman" w:hAnsi="Times New Roman"/>
          <w:sz w:val="24"/>
        </w:rPr>
        <w:t xml:space="preserve"> nell’</w:t>
      </w:r>
      <w:r w:rsidRPr="0088021D">
        <w:rPr>
          <w:rFonts w:ascii="Times New Roman" w:hAnsi="Times New Roman"/>
          <w:sz w:val="24"/>
        </w:rPr>
        <w:t xml:space="preserve">erogazione </w:t>
      </w:r>
      <w:r>
        <w:rPr>
          <w:rFonts w:ascii="Times New Roman" w:hAnsi="Times New Roman"/>
          <w:sz w:val="24"/>
        </w:rPr>
        <w:t>delle risorse</w:t>
      </w:r>
      <w:r w:rsidRPr="0088021D">
        <w:rPr>
          <w:rFonts w:ascii="Times New Roman" w:hAnsi="Times New Roman"/>
          <w:sz w:val="24"/>
        </w:rPr>
        <w:t xml:space="preserve"> a valere sul Fondo FEAGA</w:t>
      </w:r>
      <w:r>
        <w:rPr>
          <w:rFonts w:ascii="Times New Roman" w:hAnsi="Times New Roman"/>
          <w:sz w:val="24"/>
        </w:rPr>
        <w:t xml:space="preserve"> e FEASR</w:t>
      </w:r>
      <w:r w:rsidRPr="0088021D">
        <w:rPr>
          <w:rFonts w:ascii="Times New Roman" w:hAnsi="Times New Roman"/>
          <w:sz w:val="24"/>
        </w:rPr>
        <w:t xml:space="preserve"> di cui al Regolamento (CE) n. 1290/2005</w:t>
      </w:r>
      <w:r>
        <w:rPr>
          <w:rFonts w:ascii="Times New Roman" w:hAnsi="Times New Roman"/>
          <w:sz w:val="24"/>
        </w:rPr>
        <w:t>, sovraintendendo al rispetto della normativa di settore finalizzato al riconoscimento delle spese effettuate dall’Organismo Pagatore, nonché alla produzione della Dichiarazione di Affidabilità di Sistema di cui al Regolamento (CE) n. 885/06;</w:t>
      </w:r>
    </w:p>
    <w:p w:rsidR="006741EA" w:rsidRPr="006741EA" w:rsidRDefault="006741EA" w:rsidP="006741EA">
      <w:pPr>
        <w:pStyle w:val="Corpodeltesto"/>
        <w:rPr>
          <w:rFonts w:ascii="Times New Roman" w:hAnsi="Times New Roman"/>
          <w:sz w:val="10"/>
        </w:rPr>
      </w:pPr>
    </w:p>
    <w:p w:rsidR="006741EA" w:rsidRDefault="006741EA" w:rsidP="007D7FA2">
      <w:pPr>
        <w:pStyle w:val="Corpodeltesto"/>
        <w:jc w:val="both"/>
        <w:rPr>
          <w:rFonts w:ascii="Times New Roman" w:hAnsi="Times New Roman"/>
          <w:sz w:val="24"/>
        </w:rPr>
      </w:pPr>
      <w:r w:rsidRPr="006741EA">
        <w:rPr>
          <w:rFonts w:ascii="Times New Roman" w:hAnsi="Times New Roman"/>
          <w:b/>
          <w:sz w:val="24"/>
          <w:u w:val="single"/>
        </w:rPr>
        <w:t>OBIETTIVO “2”</w:t>
      </w:r>
      <w:r>
        <w:rPr>
          <w:rFonts w:ascii="Times New Roman" w:hAnsi="Times New Roman"/>
          <w:sz w:val="24"/>
        </w:rPr>
        <w:t xml:space="preserve">: </w:t>
      </w:r>
      <w:r w:rsidRPr="0088021D">
        <w:rPr>
          <w:rFonts w:ascii="Times New Roman" w:hAnsi="Times New Roman"/>
          <w:sz w:val="24"/>
        </w:rPr>
        <w:t>Intraprendere le più opportune iniziative volte a superare ovvero a contenere il rischio di disimpegno automatico delle risorse comunitarie per il PSR Calabria</w:t>
      </w:r>
      <w:r>
        <w:rPr>
          <w:rFonts w:ascii="Times New Roman" w:hAnsi="Times New Roman"/>
          <w:sz w:val="24"/>
        </w:rPr>
        <w:t xml:space="preserve"> 2007/2013 </w:t>
      </w:r>
      <w:r w:rsidRPr="0088021D">
        <w:rPr>
          <w:rFonts w:ascii="Times New Roman" w:hAnsi="Times New Roman"/>
          <w:sz w:val="24"/>
        </w:rPr>
        <w:t>(per effetto della regola dell’”n+2”</w:t>
      </w:r>
      <w:r>
        <w:rPr>
          <w:rFonts w:ascii="Times New Roman" w:hAnsi="Times New Roman"/>
          <w:sz w:val="24"/>
        </w:rPr>
        <w:t>)</w:t>
      </w:r>
      <w:r w:rsidRPr="0088021D">
        <w:rPr>
          <w:rFonts w:ascii="Times New Roman" w:hAnsi="Times New Roman"/>
          <w:sz w:val="24"/>
        </w:rPr>
        <w:t>;</w:t>
      </w:r>
    </w:p>
    <w:p w:rsidR="006741EA" w:rsidRPr="006741EA" w:rsidRDefault="006741EA" w:rsidP="006741EA">
      <w:pPr>
        <w:pStyle w:val="Corpodeltesto"/>
        <w:rPr>
          <w:rFonts w:ascii="Times New Roman" w:hAnsi="Times New Roman"/>
          <w:sz w:val="14"/>
        </w:rPr>
      </w:pPr>
    </w:p>
    <w:p w:rsidR="006741EA" w:rsidRDefault="006741EA" w:rsidP="007D7FA2">
      <w:pPr>
        <w:pStyle w:val="Corpodeltesto"/>
        <w:jc w:val="both"/>
        <w:rPr>
          <w:rFonts w:ascii="Times New Roman" w:hAnsi="Times New Roman"/>
          <w:sz w:val="24"/>
        </w:rPr>
      </w:pPr>
      <w:r w:rsidRPr="006741EA">
        <w:rPr>
          <w:rFonts w:ascii="Times New Roman" w:hAnsi="Times New Roman"/>
          <w:b/>
          <w:sz w:val="24"/>
          <w:u w:val="single"/>
        </w:rPr>
        <w:t>OBIETTIVO “3”</w:t>
      </w:r>
      <w:r>
        <w:rPr>
          <w:rFonts w:ascii="Times New Roman" w:hAnsi="Times New Roman"/>
          <w:sz w:val="24"/>
        </w:rPr>
        <w:t xml:space="preserve">: </w:t>
      </w:r>
      <w:r w:rsidRPr="0088021D">
        <w:rPr>
          <w:rFonts w:ascii="Times New Roman" w:hAnsi="Times New Roman"/>
          <w:sz w:val="24"/>
        </w:rPr>
        <w:t>Raccordare le attività svolte dagli Enti delegati dall’ARCEA (Regione Calabria ed AGEA/SIN), predisponendo e realizzando opportuni cronoprogrammi</w:t>
      </w:r>
      <w:r w:rsidR="00163970">
        <w:rPr>
          <w:rFonts w:ascii="Times New Roman" w:hAnsi="Times New Roman"/>
          <w:sz w:val="24"/>
        </w:rPr>
        <w:t>,</w:t>
      </w:r>
      <w:r w:rsidRPr="0088021D">
        <w:rPr>
          <w:rFonts w:ascii="Times New Roman" w:hAnsi="Times New Roman"/>
          <w:sz w:val="24"/>
        </w:rPr>
        <w:t xml:space="preserve"> i cui risultati dovranno essere sottoposti alle </w:t>
      </w:r>
      <w:r>
        <w:rPr>
          <w:rFonts w:ascii="Times New Roman" w:hAnsi="Times New Roman"/>
          <w:sz w:val="24"/>
        </w:rPr>
        <w:t>conseguenti</w:t>
      </w:r>
      <w:r w:rsidRPr="0088021D">
        <w:rPr>
          <w:rFonts w:ascii="Times New Roman" w:hAnsi="Times New Roman"/>
          <w:sz w:val="24"/>
        </w:rPr>
        <w:t xml:space="preserve"> verifiche ex post;</w:t>
      </w:r>
    </w:p>
    <w:p w:rsidR="006741EA" w:rsidRPr="00AA7CE8" w:rsidRDefault="006741EA" w:rsidP="006741EA">
      <w:pPr>
        <w:pStyle w:val="Corpodeltesto"/>
        <w:rPr>
          <w:rFonts w:ascii="Times New Roman" w:hAnsi="Times New Roman"/>
          <w:sz w:val="12"/>
        </w:rPr>
      </w:pPr>
    </w:p>
    <w:p w:rsidR="006741EA" w:rsidRDefault="006741EA" w:rsidP="007D7FA2">
      <w:pPr>
        <w:pStyle w:val="Corpodeltesto"/>
        <w:jc w:val="both"/>
        <w:rPr>
          <w:rFonts w:ascii="Times New Roman" w:hAnsi="Times New Roman"/>
          <w:sz w:val="24"/>
        </w:rPr>
      </w:pPr>
      <w:r w:rsidRPr="006741EA">
        <w:rPr>
          <w:rFonts w:ascii="Times New Roman" w:hAnsi="Times New Roman"/>
          <w:b/>
          <w:sz w:val="24"/>
          <w:u w:val="single"/>
        </w:rPr>
        <w:t>OBIETTIVO “4”</w:t>
      </w:r>
      <w:r>
        <w:rPr>
          <w:rFonts w:ascii="Times New Roman" w:hAnsi="Times New Roman"/>
          <w:sz w:val="24"/>
        </w:rPr>
        <w:t xml:space="preserve">: </w:t>
      </w:r>
      <w:r w:rsidRPr="0088021D">
        <w:rPr>
          <w:rFonts w:ascii="Times New Roman" w:hAnsi="Times New Roman"/>
          <w:sz w:val="24"/>
        </w:rPr>
        <w:t xml:space="preserve">Garantire l’indispensabile coordinamento con altri Organi </w:t>
      </w:r>
      <w:r>
        <w:rPr>
          <w:rFonts w:ascii="Times New Roman" w:hAnsi="Times New Roman"/>
          <w:sz w:val="24"/>
        </w:rPr>
        <w:t>terz</w:t>
      </w:r>
      <w:r w:rsidRPr="0088021D">
        <w:rPr>
          <w:rFonts w:ascii="Times New Roman" w:hAnsi="Times New Roman"/>
          <w:sz w:val="24"/>
        </w:rPr>
        <w:t>i, curando le relazioni con la Commissione Europea, AGEA/SIN, MIPAAF, CAA</w:t>
      </w:r>
      <w:r>
        <w:rPr>
          <w:rFonts w:ascii="Times New Roman" w:hAnsi="Times New Roman"/>
          <w:sz w:val="24"/>
        </w:rPr>
        <w:t xml:space="preserve">, </w:t>
      </w:r>
      <w:r w:rsidRPr="0088021D">
        <w:rPr>
          <w:rFonts w:ascii="Times New Roman" w:hAnsi="Times New Roman"/>
          <w:sz w:val="24"/>
        </w:rPr>
        <w:t xml:space="preserve"> Regione Calabria</w:t>
      </w:r>
      <w:r>
        <w:rPr>
          <w:rFonts w:ascii="Times New Roman" w:hAnsi="Times New Roman"/>
          <w:sz w:val="24"/>
        </w:rPr>
        <w:t xml:space="preserve"> ed Istituto Tesoriere/Cassiere</w:t>
      </w:r>
      <w:r w:rsidRPr="0088021D">
        <w:rPr>
          <w:rFonts w:ascii="Times New Roman" w:hAnsi="Times New Roman"/>
          <w:sz w:val="24"/>
        </w:rPr>
        <w:t xml:space="preserve">, individuando le più </w:t>
      </w:r>
      <w:r>
        <w:rPr>
          <w:rFonts w:ascii="Times New Roman" w:hAnsi="Times New Roman"/>
          <w:sz w:val="24"/>
        </w:rPr>
        <w:t xml:space="preserve">idonee </w:t>
      </w:r>
      <w:r w:rsidRPr="0088021D">
        <w:rPr>
          <w:rFonts w:ascii="Times New Roman" w:hAnsi="Times New Roman"/>
          <w:sz w:val="24"/>
        </w:rPr>
        <w:t>modalità operativ</w:t>
      </w:r>
      <w:r>
        <w:rPr>
          <w:rFonts w:ascii="Times New Roman" w:hAnsi="Times New Roman"/>
          <w:sz w:val="24"/>
        </w:rPr>
        <w:t>e</w:t>
      </w:r>
      <w:r w:rsidRPr="0088021D">
        <w:rPr>
          <w:rFonts w:ascii="Times New Roman" w:hAnsi="Times New Roman"/>
          <w:sz w:val="24"/>
        </w:rPr>
        <w:t xml:space="preserve"> e stipulando, ove necessario,  protocolli e intese finalizzati a</w:t>
      </w:r>
      <w:r>
        <w:rPr>
          <w:rFonts w:ascii="Times New Roman" w:hAnsi="Times New Roman"/>
          <w:sz w:val="24"/>
        </w:rPr>
        <w:t xml:space="preserve"> mantenere la piena</w:t>
      </w:r>
      <w:r w:rsidRPr="0088021D">
        <w:rPr>
          <w:rFonts w:ascii="Times New Roman" w:hAnsi="Times New Roman"/>
          <w:sz w:val="24"/>
        </w:rPr>
        <w:t xml:space="preserve"> operativ</w:t>
      </w:r>
      <w:r>
        <w:rPr>
          <w:rFonts w:ascii="Times New Roman" w:hAnsi="Times New Roman"/>
          <w:sz w:val="24"/>
        </w:rPr>
        <w:t>ità</w:t>
      </w:r>
      <w:r w:rsidRPr="0088021D">
        <w:rPr>
          <w:rFonts w:ascii="Times New Roman" w:hAnsi="Times New Roman"/>
          <w:sz w:val="24"/>
        </w:rPr>
        <w:t xml:space="preserve"> l’Agenzia;</w:t>
      </w:r>
    </w:p>
    <w:p w:rsidR="004611B7" w:rsidRPr="00AA7CE8" w:rsidRDefault="004611B7" w:rsidP="006741EA">
      <w:pPr>
        <w:pStyle w:val="Corpodeltesto"/>
        <w:rPr>
          <w:rFonts w:ascii="Times New Roman" w:hAnsi="Times New Roman"/>
          <w:sz w:val="12"/>
        </w:rPr>
      </w:pPr>
    </w:p>
    <w:p w:rsidR="00AA7CE8" w:rsidRDefault="004611B7" w:rsidP="00AA7CE8">
      <w:pPr>
        <w:pStyle w:val="Corpodeltesto"/>
        <w:jc w:val="both"/>
        <w:rPr>
          <w:rFonts w:ascii="Times New Roman" w:hAnsi="Times New Roman"/>
          <w:sz w:val="24"/>
        </w:rPr>
      </w:pPr>
      <w:r w:rsidRPr="00AA7CE8">
        <w:rPr>
          <w:rFonts w:ascii="Times New Roman" w:hAnsi="Times New Roman"/>
          <w:b/>
          <w:sz w:val="24"/>
          <w:u w:val="single"/>
        </w:rPr>
        <w:t>OBIETTIVO “5”:</w:t>
      </w:r>
      <w:r w:rsidR="00AA7CE8" w:rsidRPr="00AA7CE8">
        <w:rPr>
          <w:rFonts w:ascii="Times New Roman" w:hAnsi="Times New Roman"/>
          <w:sz w:val="24"/>
        </w:rPr>
        <w:t xml:space="preserve"> </w:t>
      </w:r>
      <w:r w:rsidR="00AA7CE8">
        <w:rPr>
          <w:rFonts w:ascii="Times New Roman" w:hAnsi="Times New Roman"/>
          <w:sz w:val="24"/>
        </w:rPr>
        <w:t>Sovraintendere alle eventuali visite ispettive effettuate dalla Autorità Comunitarie e Ministeriali competenti, nonché dall’Organismo di certificazione dei conti;</w:t>
      </w:r>
    </w:p>
    <w:p w:rsidR="00AA7CE8" w:rsidRPr="00AA7CE8" w:rsidRDefault="00AA7CE8" w:rsidP="00AA7CE8">
      <w:pPr>
        <w:pStyle w:val="Corpodeltesto"/>
        <w:jc w:val="both"/>
        <w:rPr>
          <w:rFonts w:ascii="Times New Roman" w:hAnsi="Times New Roman"/>
          <w:sz w:val="8"/>
        </w:rPr>
      </w:pPr>
    </w:p>
    <w:p w:rsidR="00AA7CE8" w:rsidRDefault="00AA7CE8" w:rsidP="00AA7CE8">
      <w:pPr>
        <w:pStyle w:val="Corpodeltesto"/>
        <w:jc w:val="both"/>
        <w:rPr>
          <w:rFonts w:ascii="Times New Roman" w:hAnsi="Times New Roman"/>
          <w:sz w:val="24"/>
        </w:rPr>
      </w:pPr>
      <w:r w:rsidRPr="00AA7CE8">
        <w:rPr>
          <w:rFonts w:ascii="Times New Roman" w:hAnsi="Times New Roman"/>
          <w:b/>
          <w:sz w:val="24"/>
          <w:u w:val="single"/>
        </w:rPr>
        <w:lastRenderedPageBreak/>
        <w:t>OBIETTIVO “</w:t>
      </w:r>
      <w:r>
        <w:rPr>
          <w:rFonts w:ascii="Times New Roman" w:hAnsi="Times New Roman"/>
          <w:b/>
          <w:sz w:val="24"/>
          <w:u w:val="single"/>
        </w:rPr>
        <w:t>6</w:t>
      </w:r>
      <w:r w:rsidRPr="00AA7CE8">
        <w:rPr>
          <w:rFonts w:ascii="Times New Roman" w:hAnsi="Times New Roman"/>
          <w:b/>
          <w:sz w:val="24"/>
          <w:u w:val="single"/>
        </w:rPr>
        <w:t>”:</w:t>
      </w:r>
      <w:r w:rsidR="009D4516" w:rsidRPr="009D4516">
        <w:rPr>
          <w:rFonts w:ascii="Times New Roman" w:hAnsi="Times New Roman"/>
          <w:b/>
          <w:sz w:val="24"/>
        </w:rPr>
        <w:t xml:space="preserve"> </w:t>
      </w:r>
      <w:r w:rsidRPr="0088021D">
        <w:rPr>
          <w:rFonts w:ascii="Times New Roman" w:hAnsi="Times New Roman"/>
          <w:sz w:val="24"/>
        </w:rPr>
        <w:t>Definire l’organizzazione complessiva dell’Ente, adottando gli opportuni provvedimenti di gestione tecnica e amministrativa</w:t>
      </w:r>
      <w:r>
        <w:rPr>
          <w:rFonts w:ascii="Times New Roman" w:hAnsi="Times New Roman"/>
          <w:sz w:val="24"/>
        </w:rPr>
        <w:t>;</w:t>
      </w:r>
    </w:p>
    <w:p w:rsidR="00AA7CE8" w:rsidRPr="00AA7CE8" w:rsidRDefault="00AA7CE8" w:rsidP="00AA7CE8">
      <w:pPr>
        <w:pStyle w:val="Corpodeltesto"/>
        <w:jc w:val="both"/>
        <w:rPr>
          <w:rFonts w:ascii="Times New Roman" w:hAnsi="Times New Roman"/>
          <w:sz w:val="10"/>
        </w:rPr>
      </w:pPr>
    </w:p>
    <w:p w:rsidR="00AA7CE8" w:rsidRPr="0088021D" w:rsidRDefault="00AA7CE8" w:rsidP="00AA7CE8">
      <w:pPr>
        <w:pStyle w:val="Corpodeltesto"/>
        <w:jc w:val="both"/>
        <w:rPr>
          <w:rFonts w:ascii="Times New Roman" w:hAnsi="Times New Roman"/>
          <w:sz w:val="24"/>
        </w:rPr>
      </w:pPr>
      <w:r w:rsidRPr="00AA7CE8">
        <w:rPr>
          <w:rFonts w:ascii="Times New Roman" w:hAnsi="Times New Roman"/>
          <w:b/>
          <w:sz w:val="24"/>
          <w:u w:val="single"/>
        </w:rPr>
        <w:t>OBIETTIVO “</w:t>
      </w:r>
      <w:r>
        <w:rPr>
          <w:rFonts w:ascii="Times New Roman" w:hAnsi="Times New Roman"/>
          <w:b/>
          <w:sz w:val="24"/>
          <w:u w:val="single"/>
        </w:rPr>
        <w:t>7</w:t>
      </w:r>
      <w:r w:rsidRPr="00AA7CE8">
        <w:rPr>
          <w:rFonts w:ascii="Times New Roman" w:hAnsi="Times New Roman"/>
          <w:b/>
          <w:sz w:val="24"/>
          <w:u w:val="single"/>
        </w:rPr>
        <w:t>”:</w:t>
      </w:r>
      <w:r w:rsidR="009D4516" w:rsidRPr="009D4516">
        <w:rPr>
          <w:rFonts w:ascii="Times New Roman" w:hAnsi="Times New Roman"/>
          <w:b/>
          <w:sz w:val="24"/>
        </w:rPr>
        <w:t xml:space="preserve"> </w:t>
      </w:r>
      <w:r w:rsidRPr="0088021D">
        <w:rPr>
          <w:rFonts w:ascii="Times New Roman" w:hAnsi="Times New Roman"/>
          <w:sz w:val="24"/>
        </w:rPr>
        <w:t>Curare la formazione e l’aggiornamento del personale, nonché prevedere strumenti di incentivazione alla produttività</w:t>
      </w:r>
      <w:r>
        <w:rPr>
          <w:rFonts w:ascii="Times New Roman" w:hAnsi="Times New Roman"/>
          <w:sz w:val="24"/>
        </w:rPr>
        <w:t>, assicurando il pieno rispetto delle normative di legge e contrattuali di riferimento</w:t>
      </w:r>
      <w:r w:rsidR="00A503A2">
        <w:rPr>
          <w:rFonts w:ascii="Times New Roman" w:hAnsi="Times New Roman"/>
          <w:sz w:val="24"/>
        </w:rPr>
        <w:t>.</w:t>
      </w:r>
    </w:p>
    <w:p w:rsidR="004611B7" w:rsidRPr="0030323C" w:rsidRDefault="004611B7" w:rsidP="006741EA">
      <w:pPr>
        <w:pStyle w:val="Corpodeltesto"/>
        <w:rPr>
          <w:rFonts w:ascii="Times New Roman" w:hAnsi="Times New Roman"/>
          <w:sz w:val="4"/>
        </w:rPr>
      </w:pPr>
    </w:p>
    <w:p w:rsidR="00A503A2" w:rsidRDefault="00A503A2" w:rsidP="00A37BD1">
      <w:pPr>
        <w:numPr>
          <w:ilvl w:val="1"/>
          <w:numId w:val="4"/>
        </w:numPr>
        <w:tabs>
          <w:tab w:val="left" w:pos="142"/>
          <w:tab w:val="left" w:pos="284"/>
          <w:tab w:val="left" w:pos="567"/>
        </w:tabs>
        <w:autoSpaceDE w:val="0"/>
        <w:autoSpaceDN w:val="0"/>
        <w:adjustRightInd w:val="0"/>
        <w:jc w:val="both"/>
        <w:rPr>
          <w:rFonts w:ascii="Arial-BoldMT" w:hAnsi="Arial-BoldMT" w:cs="Arial-BoldMT"/>
          <w:b/>
          <w:bCs/>
          <w:color w:val="000081"/>
          <w:sz w:val="28"/>
          <w:szCs w:val="28"/>
          <w:lang w:eastAsia="it-IT"/>
        </w:rPr>
      </w:pPr>
      <w:r w:rsidRPr="00EC41D2">
        <w:rPr>
          <w:rFonts w:ascii="Times New Roman" w:hAnsi="Times New Roman"/>
          <w:b/>
          <w:bCs/>
          <w:i/>
          <w:sz w:val="24"/>
          <w:szCs w:val="24"/>
          <w:u w:val="single"/>
        </w:rPr>
        <w:t>Dagli obiettivi strategici agli obiettivi operativi</w:t>
      </w:r>
    </w:p>
    <w:p w:rsidR="00A503A2" w:rsidRDefault="00A503A2" w:rsidP="00A503A2">
      <w:pPr>
        <w:autoSpaceDE w:val="0"/>
        <w:autoSpaceDN w:val="0"/>
        <w:adjustRightInd w:val="0"/>
        <w:spacing w:after="0"/>
        <w:jc w:val="both"/>
        <w:rPr>
          <w:rFonts w:ascii="Times New Roman" w:hAnsi="Times New Roman"/>
          <w:sz w:val="24"/>
        </w:rPr>
      </w:pPr>
      <w:r w:rsidRPr="00A503A2">
        <w:rPr>
          <w:rFonts w:ascii="Times New Roman" w:hAnsi="Times New Roman"/>
          <w:sz w:val="24"/>
        </w:rPr>
        <w:t>Le politiche e le strategie aziendali sono definite dalla Direzione all’interno della missione istituzionale dell’ARCEA, nel rispetto del contesto normativo e regolamentare definito sia a livello comunitario che nazionale.</w:t>
      </w:r>
    </w:p>
    <w:p w:rsidR="00A503A2" w:rsidRDefault="00A503A2" w:rsidP="00A503A2">
      <w:pPr>
        <w:autoSpaceDE w:val="0"/>
        <w:autoSpaceDN w:val="0"/>
        <w:adjustRightInd w:val="0"/>
        <w:spacing w:after="0" w:line="240" w:lineRule="auto"/>
        <w:rPr>
          <w:rFonts w:ascii="ArialMT" w:hAnsi="ArialMT" w:cs="ArialMT"/>
          <w:color w:val="000000"/>
          <w:lang w:eastAsia="it-IT"/>
        </w:rPr>
      </w:pPr>
    </w:p>
    <w:p w:rsidR="00A503A2" w:rsidRPr="00A503A2" w:rsidRDefault="00A503A2" w:rsidP="00A503A2">
      <w:pPr>
        <w:autoSpaceDE w:val="0"/>
        <w:autoSpaceDN w:val="0"/>
        <w:adjustRightInd w:val="0"/>
        <w:spacing w:after="0"/>
        <w:jc w:val="both"/>
        <w:rPr>
          <w:rFonts w:ascii="Times New Roman" w:hAnsi="Times New Roman"/>
          <w:sz w:val="24"/>
        </w:rPr>
      </w:pPr>
      <w:r w:rsidRPr="00A503A2">
        <w:rPr>
          <w:rFonts w:ascii="Times New Roman" w:hAnsi="Times New Roman"/>
          <w:sz w:val="24"/>
        </w:rPr>
        <w:t>Le predette politiche e le strategie vengono declinate in obiettivi assegnati alle singole Funzioni/Servizi/Uffici dell’Agenzia, sui quali viene svolta un’opportuna azione di monitoraggio, attraverso la produzione di una specifica reportistica, al fine di porre in essere tempestivamente eventuali correttivi in caso di criticità e/o scostamenti dai programmi.</w:t>
      </w:r>
    </w:p>
    <w:p w:rsidR="00A503A2" w:rsidRDefault="00A503A2" w:rsidP="00A503A2">
      <w:pPr>
        <w:autoSpaceDE w:val="0"/>
        <w:autoSpaceDN w:val="0"/>
        <w:adjustRightInd w:val="0"/>
        <w:spacing w:after="0" w:line="240" w:lineRule="auto"/>
        <w:rPr>
          <w:rFonts w:ascii="ArialMT" w:hAnsi="ArialMT" w:cs="ArialMT"/>
          <w:color w:val="000000"/>
          <w:lang w:eastAsia="it-IT"/>
        </w:rPr>
      </w:pPr>
      <w:r>
        <w:rPr>
          <w:rFonts w:ascii="ArialMT" w:hAnsi="ArialMT" w:cs="ArialMT"/>
          <w:color w:val="000000"/>
          <w:lang w:eastAsia="it-IT"/>
        </w:rPr>
        <w:t>.</w:t>
      </w:r>
    </w:p>
    <w:p w:rsidR="00A503A2" w:rsidRDefault="00A503A2" w:rsidP="00AB3CB1">
      <w:pPr>
        <w:autoSpaceDE w:val="0"/>
        <w:autoSpaceDN w:val="0"/>
        <w:adjustRightInd w:val="0"/>
        <w:spacing w:after="0"/>
        <w:jc w:val="both"/>
        <w:rPr>
          <w:rFonts w:ascii="Times New Roman" w:hAnsi="Times New Roman"/>
          <w:sz w:val="24"/>
        </w:rPr>
      </w:pPr>
      <w:r w:rsidRPr="00A503A2">
        <w:rPr>
          <w:rFonts w:ascii="Times New Roman" w:hAnsi="Times New Roman"/>
          <w:sz w:val="24"/>
        </w:rPr>
        <w:t>Gli obiettivi aziendali vengono definiti dalla Direzione generale con cadenza annuale e/o triennale,</w:t>
      </w:r>
      <w:r w:rsidR="00AB3CB1">
        <w:rPr>
          <w:rFonts w:ascii="Times New Roman" w:hAnsi="Times New Roman"/>
          <w:sz w:val="24"/>
        </w:rPr>
        <w:t xml:space="preserve"> </w:t>
      </w:r>
      <w:r w:rsidRPr="00A503A2">
        <w:rPr>
          <w:rFonts w:ascii="Times New Roman" w:hAnsi="Times New Roman"/>
          <w:sz w:val="24"/>
        </w:rPr>
        <w:t>sulla base degli obiettivi stabiliti dalla Regione.</w:t>
      </w:r>
    </w:p>
    <w:p w:rsidR="00A503A2" w:rsidRPr="00A503A2" w:rsidRDefault="00A503A2" w:rsidP="00A503A2">
      <w:pPr>
        <w:autoSpaceDE w:val="0"/>
        <w:autoSpaceDN w:val="0"/>
        <w:adjustRightInd w:val="0"/>
        <w:spacing w:after="0"/>
        <w:rPr>
          <w:rFonts w:ascii="Times New Roman" w:hAnsi="Times New Roman"/>
          <w:sz w:val="16"/>
        </w:rPr>
      </w:pPr>
    </w:p>
    <w:p w:rsidR="00A503A2" w:rsidRDefault="00A503A2" w:rsidP="00AB3CB1">
      <w:pPr>
        <w:autoSpaceDE w:val="0"/>
        <w:autoSpaceDN w:val="0"/>
        <w:adjustRightInd w:val="0"/>
        <w:spacing w:after="0"/>
        <w:jc w:val="both"/>
        <w:rPr>
          <w:rFonts w:ascii="Times New Roman" w:hAnsi="Times New Roman"/>
          <w:sz w:val="24"/>
        </w:rPr>
      </w:pPr>
      <w:r w:rsidRPr="00A503A2">
        <w:rPr>
          <w:rFonts w:ascii="Times New Roman" w:hAnsi="Times New Roman"/>
          <w:sz w:val="24"/>
        </w:rPr>
        <w:t>Tali obiettivi vengono declinati e assegnati a tutte le Strutture attraverso una fase di concertazione</w:t>
      </w:r>
      <w:r w:rsidR="00AB3CB1">
        <w:rPr>
          <w:rFonts w:ascii="Times New Roman" w:hAnsi="Times New Roman"/>
          <w:sz w:val="24"/>
        </w:rPr>
        <w:t xml:space="preserve"> </w:t>
      </w:r>
      <w:r w:rsidRPr="00A503A2">
        <w:rPr>
          <w:rFonts w:ascii="Times New Roman" w:hAnsi="Times New Roman"/>
          <w:sz w:val="24"/>
        </w:rPr>
        <w:t>ed approfondimenti con tutti i Dirigenti/Responsabili.</w:t>
      </w:r>
    </w:p>
    <w:p w:rsidR="00A503A2" w:rsidRPr="00A503A2" w:rsidRDefault="00A503A2" w:rsidP="00A503A2">
      <w:pPr>
        <w:autoSpaceDE w:val="0"/>
        <w:autoSpaceDN w:val="0"/>
        <w:adjustRightInd w:val="0"/>
        <w:spacing w:after="0"/>
        <w:rPr>
          <w:rFonts w:ascii="Times New Roman" w:hAnsi="Times New Roman"/>
          <w:sz w:val="12"/>
        </w:rPr>
      </w:pPr>
    </w:p>
    <w:p w:rsidR="00A503A2" w:rsidRDefault="00A503A2" w:rsidP="00A503A2">
      <w:pPr>
        <w:autoSpaceDE w:val="0"/>
        <w:autoSpaceDN w:val="0"/>
        <w:adjustRightInd w:val="0"/>
        <w:spacing w:after="0"/>
        <w:jc w:val="both"/>
        <w:rPr>
          <w:rFonts w:ascii="Times New Roman" w:hAnsi="Times New Roman"/>
          <w:sz w:val="24"/>
        </w:rPr>
      </w:pPr>
      <w:r w:rsidRPr="00A503A2">
        <w:rPr>
          <w:rFonts w:ascii="Times New Roman" w:hAnsi="Times New Roman"/>
          <w:sz w:val="24"/>
        </w:rPr>
        <w:t>Gli obiettivi sono declinati in indicatori necessari per misurare la performance dell’amministrazione</w:t>
      </w:r>
      <w:r w:rsidR="00AB3CB1">
        <w:rPr>
          <w:rFonts w:ascii="Times New Roman" w:hAnsi="Times New Roman"/>
          <w:sz w:val="24"/>
        </w:rPr>
        <w:t xml:space="preserve"> </w:t>
      </w:r>
      <w:r w:rsidRPr="00A503A2">
        <w:rPr>
          <w:rFonts w:ascii="Times New Roman" w:hAnsi="Times New Roman"/>
          <w:sz w:val="24"/>
        </w:rPr>
        <w:t>e la performance individuale, comprese le tempistiche di raggiungimento.</w:t>
      </w:r>
    </w:p>
    <w:p w:rsidR="00A503A2" w:rsidRPr="00A503A2" w:rsidRDefault="00A503A2" w:rsidP="00A503A2">
      <w:pPr>
        <w:autoSpaceDE w:val="0"/>
        <w:autoSpaceDN w:val="0"/>
        <w:adjustRightInd w:val="0"/>
        <w:spacing w:after="0"/>
        <w:jc w:val="both"/>
        <w:rPr>
          <w:rFonts w:ascii="Times New Roman" w:hAnsi="Times New Roman"/>
          <w:sz w:val="10"/>
        </w:rPr>
      </w:pPr>
    </w:p>
    <w:p w:rsidR="00A503A2" w:rsidRDefault="00A503A2" w:rsidP="00AB3CB1">
      <w:pPr>
        <w:autoSpaceDE w:val="0"/>
        <w:autoSpaceDN w:val="0"/>
        <w:adjustRightInd w:val="0"/>
        <w:spacing w:after="0"/>
        <w:jc w:val="both"/>
        <w:rPr>
          <w:rFonts w:ascii="Times New Roman" w:hAnsi="Times New Roman"/>
          <w:sz w:val="24"/>
        </w:rPr>
      </w:pPr>
      <w:r w:rsidRPr="00A503A2">
        <w:rPr>
          <w:rFonts w:ascii="Times New Roman" w:hAnsi="Times New Roman"/>
          <w:sz w:val="24"/>
        </w:rPr>
        <w:t>In corso d’anno, in occasione delle periodiche riunioni di monitoraggio, vengono effettuate le</w:t>
      </w:r>
      <w:r>
        <w:rPr>
          <w:rFonts w:ascii="Times New Roman" w:hAnsi="Times New Roman"/>
          <w:sz w:val="24"/>
        </w:rPr>
        <w:t xml:space="preserve"> </w:t>
      </w:r>
      <w:r w:rsidRPr="00A503A2">
        <w:rPr>
          <w:rFonts w:ascii="Times New Roman" w:hAnsi="Times New Roman"/>
          <w:sz w:val="24"/>
        </w:rPr>
        <w:t>verifiche sul raggiungimento e sulle eventuali criticità insorte; se necessario gli obiettivi possono</w:t>
      </w:r>
      <w:r w:rsidR="00AB3CB1">
        <w:rPr>
          <w:rFonts w:ascii="Times New Roman" w:hAnsi="Times New Roman"/>
          <w:sz w:val="24"/>
        </w:rPr>
        <w:t xml:space="preserve"> </w:t>
      </w:r>
      <w:r w:rsidRPr="00A503A2">
        <w:rPr>
          <w:rFonts w:ascii="Times New Roman" w:hAnsi="Times New Roman"/>
          <w:sz w:val="24"/>
        </w:rPr>
        <w:t>essere ricalibrati.</w:t>
      </w:r>
    </w:p>
    <w:p w:rsidR="00A503A2" w:rsidRDefault="00A503A2"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30323C" w:rsidRDefault="0030323C" w:rsidP="00A503A2">
      <w:pPr>
        <w:autoSpaceDE w:val="0"/>
        <w:autoSpaceDN w:val="0"/>
        <w:adjustRightInd w:val="0"/>
        <w:spacing w:after="0"/>
        <w:rPr>
          <w:rFonts w:ascii="Times New Roman" w:hAnsi="Times New Roman"/>
          <w:sz w:val="12"/>
        </w:rPr>
      </w:pPr>
    </w:p>
    <w:p w:rsidR="000D7773" w:rsidRDefault="00002415" w:rsidP="000D7773">
      <w:pPr>
        <w:pStyle w:val="Corpodeltesto"/>
        <w:rPr>
          <w:rFonts w:ascii="Times New Roman" w:hAnsi="Times New Roman"/>
          <w:sz w:val="24"/>
        </w:rPr>
      </w:pPr>
      <w:r>
        <w:rPr>
          <w:rFonts w:ascii="Times New Roman" w:hAnsi="Times New Roman"/>
          <w:noProof/>
          <w:sz w:val="24"/>
          <w:lang w:eastAsia="it-IT"/>
        </w:rPr>
        <w:lastRenderedPageBreak/>
        <mc:AlternateContent>
          <mc:Choice Requires="wps">
            <w:drawing>
              <wp:anchor distT="0" distB="0" distL="114300" distR="114300" simplePos="0" relativeHeight="251649024" behindDoc="0" locked="0" layoutInCell="1" allowOverlap="1">
                <wp:simplePos x="0" y="0"/>
                <wp:positionH relativeFrom="column">
                  <wp:posOffset>1999615</wp:posOffset>
                </wp:positionH>
                <wp:positionV relativeFrom="paragraph">
                  <wp:posOffset>64770</wp:posOffset>
                </wp:positionV>
                <wp:extent cx="2075180" cy="245745"/>
                <wp:effectExtent l="8890" t="7620" r="11430" b="2286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24574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0D7773" w:rsidRPr="000D7773" w:rsidRDefault="000D7773" w:rsidP="000D7773">
                            <w:pPr>
                              <w:pStyle w:val="Corpodeltesto"/>
                              <w:jc w:val="center"/>
                              <w:rPr>
                                <w:rFonts w:ascii="Times New Roman" w:hAnsi="Times New Roman"/>
                                <w:b/>
                                <w:sz w:val="18"/>
                                <w:szCs w:val="18"/>
                              </w:rPr>
                            </w:pPr>
                            <w:r w:rsidRPr="000D7773">
                              <w:rPr>
                                <w:rFonts w:ascii="Times New Roman" w:hAnsi="Times New Roman"/>
                                <w:b/>
                                <w:sz w:val="18"/>
                                <w:szCs w:val="18"/>
                              </w:rPr>
                              <w:t>Missione Istituzionale</w:t>
                            </w:r>
                          </w:p>
                          <w:p w:rsidR="000D7773" w:rsidRPr="000D7773" w:rsidRDefault="000D7773" w:rsidP="000D7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7.45pt;margin-top:5.1pt;width:163.4pt;height:1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" fillcolor="#d99594" strokecolor="#d99594" strokeweight="1pt">
                <v:fill color2="#f2dbdb" angle="135" focus="50%" type="gradient"/>
                <v:shadow on="t" color="#622423" opacity=".5" offset="1pt"/>
                <v:textbox>
                  <w:txbxContent>
                    <w:p w:rsidR="000D7773" w:rsidRPr="000D7773" w:rsidRDefault="000D7773" w:rsidP="000D7773">
                      <w:pPr>
                        <w:pStyle w:val="Corpodeltesto"/>
                        <w:jc w:val="center"/>
                        <w:rPr>
                          <w:rFonts w:ascii="Times New Roman" w:hAnsi="Times New Roman"/>
                          <w:b/>
                          <w:sz w:val="18"/>
                          <w:szCs w:val="18"/>
                        </w:rPr>
                      </w:pPr>
                      <w:r w:rsidRPr="000D7773">
                        <w:rPr>
                          <w:rFonts w:ascii="Times New Roman" w:hAnsi="Times New Roman"/>
                          <w:b/>
                          <w:sz w:val="18"/>
                          <w:szCs w:val="18"/>
                        </w:rPr>
                        <w:t>Missione Istituzionale</w:t>
                      </w:r>
                    </w:p>
                    <w:p w:rsidR="000D7773" w:rsidRPr="000D7773" w:rsidRDefault="000D7773" w:rsidP="000D7773"/>
                  </w:txbxContent>
                </v:textbox>
              </v:rect>
            </w:pict>
          </mc:Fallback>
        </mc:AlternateContent>
      </w:r>
    </w:p>
    <w:p w:rsidR="00F83015" w:rsidRDefault="00002415" w:rsidP="000D7773">
      <w:pPr>
        <w:pStyle w:val="Corpodeltesto"/>
        <w:rPr>
          <w:rFonts w:ascii="Times New Roman" w:hAnsi="Times New Roman"/>
          <w:sz w:val="24"/>
        </w:rPr>
      </w:pPr>
      <w:r>
        <w:rPr>
          <w:rFonts w:ascii="Times New Roman" w:hAnsi="Times New Roman"/>
          <w:noProof/>
          <w:sz w:val="24"/>
          <w:lang w:eastAsia="it-IT"/>
        </w:rPr>
        <mc:AlternateContent>
          <mc:Choice Requires="wps">
            <w:drawing>
              <wp:anchor distT="0" distB="0" distL="114300" distR="114300" simplePos="0" relativeHeight="251651072" behindDoc="0" locked="0" layoutInCell="1" allowOverlap="1">
                <wp:simplePos x="0" y="0"/>
                <wp:positionH relativeFrom="column">
                  <wp:posOffset>3012440</wp:posOffset>
                </wp:positionH>
                <wp:positionV relativeFrom="paragraph">
                  <wp:posOffset>70485</wp:posOffset>
                </wp:positionV>
                <wp:extent cx="122555" cy="123825"/>
                <wp:effectExtent l="31115" t="13335" r="27305" b="15240"/>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3825"/>
                        </a:xfrm>
                        <a:prstGeom prst="downArrow">
                          <a:avLst>
                            <a:gd name="adj1" fmla="val 50000"/>
                            <a:gd name="adj2" fmla="val 25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margin-left:237.2pt;margin-top:5.55pt;width:9.65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">
                <v:textbox style="layout-flow:vertical-ideographic"/>
              </v:shape>
            </w:pict>
          </mc:Fallback>
        </mc:AlternateContent>
      </w:r>
      <w:r>
        <w:rPr>
          <w:rFonts w:ascii="Times New Roman" w:hAnsi="Times New Roman"/>
          <w:noProof/>
          <w:sz w:val="24"/>
          <w:lang w:eastAsia="it-IT"/>
        </w:rPr>
        <mc:AlternateContent>
          <mc:Choice Requires="wps">
            <w:drawing>
              <wp:anchor distT="0" distB="0" distL="114300" distR="114300" simplePos="0" relativeHeight="251650048" behindDoc="0" locked="0" layoutInCell="1" allowOverlap="1">
                <wp:simplePos x="0" y="0"/>
                <wp:positionH relativeFrom="column">
                  <wp:posOffset>-447040</wp:posOffset>
                </wp:positionH>
                <wp:positionV relativeFrom="paragraph">
                  <wp:posOffset>186055</wp:posOffset>
                </wp:positionV>
                <wp:extent cx="7158355" cy="300355"/>
                <wp:effectExtent l="635" t="0" r="13335" b="27940"/>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355" cy="300355"/>
                        </a:xfrm>
                        <a:prstGeom prst="rect">
                          <a:avLst/>
                        </a:prstGeom>
                        <a:gradFill rotWithShape="0">
                          <a:gsLst>
                            <a:gs pos="0">
                              <a:srgbClr val="FFFFFF"/>
                            </a:gs>
                            <a:gs pos="50000">
                              <a:srgbClr val="EAF1DD"/>
                            </a:gs>
                            <a:gs pos="100000">
                              <a:srgbClr val="FFFFFF"/>
                            </a:gs>
                          </a:gsLst>
                          <a:lin ang="18900000" scaled="1"/>
                        </a:gradFill>
                        <a:ln>
                          <a:noFill/>
                        </a:ln>
                        <a:effectLst>
                          <a:outerShdw dist="28398" dir="3806097" algn="ctr" rotWithShape="0">
                            <a:srgbClr val="4E6128">
                              <a:alpha val="50000"/>
                            </a:srgbClr>
                          </a:outerShdw>
                        </a:effectLst>
                        <a:extLst>
                          <a:ext uri="{91240B29-F687-4F45-9708-019B960494DF}">
                            <a14:hiddenLine xmlns:a14="http://schemas.microsoft.com/office/drawing/2010/main" w="12700">
                              <a:solidFill>
                                <a:srgbClr val="C2D69B"/>
                              </a:solidFill>
                              <a:miter lim="800000"/>
                              <a:headEnd/>
                              <a:tailEnd/>
                            </a14:hiddenLine>
                          </a:ext>
                        </a:extLst>
                      </wps:spPr>
                      <wps:txbx>
                        <w:txbxContent>
                          <w:p w:rsidR="000D7773" w:rsidRPr="000D7773" w:rsidRDefault="000D7773" w:rsidP="000D7773">
                            <w:pPr>
                              <w:pStyle w:val="Corpodeltesto"/>
                              <w:jc w:val="center"/>
                              <w:rPr>
                                <w:rFonts w:ascii="Times New Roman" w:hAnsi="Times New Roman"/>
                                <w:b/>
                                <w:sz w:val="18"/>
                                <w:szCs w:val="18"/>
                              </w:rPr>
                            </w:pPr>
                            <w:r w:rsidRPr="000D7773">
                              <w:rPr>
                                <w:rFonts w:ascii="Times New Roman" w:hAnsi="Times New Roman"/>
                                <w:b/>
                                <w:sz w:val="18"/>
                                <w:szCs w:val="18"/>
                              </w:rPr>
                              <w:t>OBIETTIVI STRATEGICI</w:t>
                            </w:r>
                          </w:p>
                          <w:p w:rsidR="000D7773" w:rsidRPr="000D7773" w:rsidRDefault="000D7773" w:rsidP="000D77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35.2pt;margin-top:14.65pt;width:563.65pt;height:2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" stroked="f" strokecolor="#c2d69b" strokeweight="1pt">
                <v:fill color2="#eaf1dd" angle="135" focus="50%" type="gradient"/>
                <v:shadow on="t" color="#4e6128" opacity=".5" offset="1pt"/>
                <v:textbox>
                  <w:txbxContent>
                    <w:p w:rsidR="000D7773" w:rsidRPr="000D7773" w:rsidRDefault="000D7773" w:rsidP="000D7773">
                      <w:pPr>
                        <w:pStyle w:val="Corpodeltesto"/>
                        <w:jc w:val="center"/>
                        <w:rPr>
                          <w:rFonts w:ascii="Times New Roman" w:hAnsi="Times New Roman"/>
                          <w:b/>
                          <w:sz w:val="18"/>
                          <w:szCs w:val="18"/>
                        </w:rPr>
                      </w:pPr>
                      <w:r w:rsidRPr="000D7773">
                        <w:rPr>
                          <w:rFonts w:ascii="Times New Roman" w:hAnsi="Times New Roman"/>
                          <w:b/>
                          <w:sz w:val="18"/>
                          <w:szCs w:val="18"/>
                        </w:rPr>
                        <w:t>OBIETTIVI STRATEGICI</w:t>
                      </w:r>
                    </w:p>
                    <w:p w:rsidR="000D7773" w:rsidRPr="000D7773" w:rsidRDefault="000D7773" w:rsidP="000D7773"/>
                  </w:txbxContent>
                </v:textbox>
              </v:rect>
            </w:pict>
          </mc:Fallback>
        </mc:AlternateContent>
      </w:r>
    </w:p>
    <w:p w:rsidR="000D7773" w:rsidRDefault="000D7773" w:rsidP="000D7773">
      <w:pPr>
        <w:pStyle w:val="Corpodeltesto"/>
        <w:rPr>
          <w:rFonts w:ascii="Times New Roman" w:hAnsi="Times New Roman"/>
          <w:sz w:val="24"/>
        </w:rPr>
      </w:pPr>
    </w:p>
    <w:p w:rsidR="006741EA" w:rsidRPr="0088021D" w:rsidRDefault="00002415" w:rsidP="006741EA">
      <w:pPr>
        <w:pStyle w:val="Corpodeltesto"/>
        <w:rPr>
          <w:rFonts w:ascii="Times New Roman" w:hAnsi="Times New Roman"/>
          <w:sz w:val="24"/>
        </w:rPr>
      </w:pPr>
      <w:r>
        <w:rPr>
          <w:rFonts w:ascii="Times New Roman" w:hAnsi="Times New Roman"/>
          <w:noProof/>
          <w:sz w:val="16"/>
          <w:lang w:eastAsia="it-IT"/>
        </w:rPr>
        <mc:AlternateContent>
          <mc:Choice Requires="wps">
            <w:drawing>
              <wp:anchor distT="0" distB="0" distL="114300" distR="114300" simplePos="0" relativeHeight="251641856" behindDoc="0" locked="0" layoutInCell="1" allowOverlap="1">
                <wp:simplePos x="0" y="0"/>
                <wp:positionH relativeFrom="column">
                  <wp:posOffset>371475</wp:posOffset>
                </wp:positionH>
                <wp:positionV relativeFrom="paragraph">
                  <wp:posOffset>168275</wp:posOffset>
                </wp:positionV>
                <wp:extent cx="1269365" cy="866775"/>
                <wp:effectExtent l="9525" t="6350" r="16510" b="2222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8667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C1759" w:rsidRDefault="006C1759" w:rsidP="006C1759">
                            <w:pPr>
                              <w:spacing w:after="0" w:line="240" w:lineRule="auto"/>
                              <w:ind w:left="-142" w:right="-204"/>
                              <w:jc w:val="center"/>
                              <w:rPr>
                                <w:rFonts w:ascii="Times New Roman" w:hAnsi="Times New Roman"/>
                                <w:sz w:val="16"/>
                                <w:szCs w:val="16"/>
                              </w:rPr>
                            </w:pPr>
                            <w:r>
                              <w:rPr>
                                <w:rFonts w:ascii="Times New Roman" w:hAnsi="Times New Roman"/>
                                <w:sz w:val="16"/>
                                <w:szCs w:val="16"/>
                              </w:rPr>
                              <w:t>2.</w:t>
                            </w:r>
                          </w:p>
                          <w:p w:rsidR="007D7FA2" w:rsidRPr="006C546B" w:rsidRDefault="006C1759" w:rsidP="006C1759">
                            <w:pPr>
                              <w:spacing w:after="0" w:line="240" w:lineRule="auto"/>
                              <w:ind w:left="-142" w:right="-204"/>
                              <w:jc w:val="center"/>
                              <w:rPr>
                                <w:sz w:val="16"/>
                                <w:szCs w:val="16"/>
                              </w:rPr>
                            </w:pPr>
                            <w:r>
                              <w:rPr>
                                <w:rFonts w:ascii="Times New Roman" w:hAnsi="Times New Roman"/>
                                <w:sz w:val="16"/>
                                <w:szCs w:val="16"/>
                              </w:rPr>
                              <w:t xml:space="preserve"> </w:t>
                            </w:r>
                            <w:r w:rsidR="004A2C85" w:rsidRPr="006C546B">
                              <w:rPr>
                                <w:rFonts w:ascii="Times New Roman" w:hAnsi="Times New Roman"/>
                                <w:sz w:val="16"/>
                                <w:szCs w:val="16"/>
                              </w:rPr>
                              <w:t>S</w:t>
                            </w:r>
                            <w:r w:rsidR="007D7FA2" w:rsidRPr="006C546B">
                              <w:rPr>
                                <w:rFonts w:ascii="Times New Roman" w:hAnsi="Times New Roman"/>
                                <w:sz w:val="16"/>
                                <w:szCs w:val="16"/>
                              </w:rPr>
                              <w:t xml:space="preserve">uperare </w:t>
                            </w:r>
                            <w:r w:rsidR="004A2C85" w:rsidRPr="006C546B">
                              <w:rPr>
                                <w:rFonts w:ascii="Times New Roman" w:hAnsi="Times New Roman"/>
                                <w:sz w:val="16"/>
                                <w:szCs w:val="16"/>
                              </w:rPr>
                              <w:t>o</w:t>
                            </w:r>
                            <w:r w:rsidR="007D7FA2" w:rsidRPr="006C546B">
                              <w:rPr>
                                <w:rFonts w:ascii="Times New Roman" w:hAnsi="Times New Roman"/>
                                <w:sz w:val="16"/>
                                <w:szCs w:val="16"/>
                              </w:rPr>
                              <w:t xml:space="preserve"> contenere il rischio di disimpegno automatico delle risorse comunitarie per il PSR </w:t>
                            </w:r>
                            <w:r w:rsidR="004A2C85" w:rsidRPr="006C546B">
                              <w:rPr>
                                <w:rFonts w:ascii="Times New Roman" w:hAnsi="Times New Roman"/>
                                <w:sz w:val="16"/>
                                <w:szCs w:val="16"/>
                              </w:rPr>
                              <w:t>)</w:t>
                            </w:r>
                            <w:r w:rsidR="00F30DDB">
                              <w:rPr>
                                <w:rFonts w:ascii="Times New Roman" w:hAnsi="Times New Roman"/>
                                <w:sz w:val="16"/>
                                <w:szCs w:val="16"/>
                              </w:rPr>
                              <w:t xml:space="preserve"> e pagamento 85% domande FEAGA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9.25pt;margin-top:13.25pt;width:99.95pt;height:6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" fillcolor="#c2d69b" strokecolor="#c2d69b" strokeweight="1pt">
                <v:fill color2="#eaf1dd" angle="135" focus="50%" type="gradient"/>
                <v:shadow on="t" color="#4e6128" opacity=".5" offset="1pt"/>
                <v:textbox>
                  <w:txbxContent>
                    <w:p w:rsidR="006C1759" w:rsidRDefault="006C1759" w:rsidP="006C1759">
                      <w:pPr>
                        <w:spacing w:after="0" w:line="240" w:lineRule="auto"/>
                        <w:ind w:left="-142" w:right="-204"/>
                        <w:jc w:val="center"/>
                        <w:rPr>
                          <w:rFonts w:ascii="Times New Roman" w:hAnsi="Times New Roman"/>
                          <w:sz w:val="16"/>
                          <w:szCs w:val="16"/>
                        </w:rPr>
                      </w:pPr>
                      <w:r>
                        <w:rPr>
                          <w:rFonts w:ascii="Times New Roman" w:hAnsi="Times New Roman"/>
                          <w:sz w:val="16"/>
                          <w:szCs w:val="16"/>
                        </w:rPr>
                        <w:t>2.</w:t>
                      </w:r>
                    </w:p>
                    <w:p w:rsidR="007D7FA2" w:rsidRPr="006C546B" w:rsidRDefault="006C1759" w:rsidP="006C1759">
                      <w:pPr>
                        <w:spacing w:after="0" w:line="240" w:lineRule="auto"/>
                        <w:ind w:left="-142" w:right="-204"/>
                        <w:jc w:val="center"/>
                        <w:rPr>
                          <w:sz w:val="16"/>
                          <w:szCs w:val="16"/>
                        </w:rPr>
                      </w:pPr>
                      <w:r>
                        <w:rPr>
                          <w:rFonts w:ascii="Times New Roman" w:hAnsi="Times New Roman"/>
                          <w:sz w:val="16"/>
                          <w:szCs w:val="16"/>
                        </w:rPr>
                        <w:t xml:space="preserve"> </w:t>
                      </w:r>
                      <w:r w:rsidR="004A2C85" w:rsidRPr="006C546B">
                        <w:rPr>
                          <w:rFonts w:ascii="Times New Roman" w:hAnsi="Times New Roman"/>
                          <w:sz w:val="16"/>
                          <w:szCs w:val="16"/>
                        </w:rPr>
                        <w:t>S</w:t>
                      </w:r>
                      <w:r w:rsidR="007D7FA2" w:rsidRPr="006C546B">
                        <w:rPr>
                          <w:rFonts w:ascii="Times New Roman" w:hAnsi="Times New Roman"/>
                          <w:sz w:val="16"/>
                          <w:szCs w:val="16"/>
                        </w:rPr>
                        <w:t xml:space="preserve">uperare </w:t>
                      </w:r>
                      <w:r w:rsidR="004A2C85" w:rsidRPr="006C546B">
                        <w:rPr>
                          <w:rFonts w:ascii="Times New Roman" w:hAnsi="Times New Roman"/>
                          <w:sz w:val="16"/>
                          <w:szCs w:val="16"/>
                        </w:rPr>
                        <w:t>o</w:t>
                      </w:r>
                      <w:r w:rsidR="007D7FA2" w:rsidRPr="006C546B">
                        <w:rPr>
                          <w:rFonts w:ascii="Times New Roman" w:hAnsi="Times New Roman"/>
                          <w:sz w:val="16"/>
                          <w:szCs w:val="16"/>
                        </w:rPr>
                        <w:t xml:space="preserve"> contenere il rischio di disimpegno automatico delle risorse comunitarie per il PSR </w:t>
                      </w:r>
                      <w:r w:rsidR="004A2C85" w:rsidRPr="006C546B">
                        <w:rPr>
                          <w:rFonts w:ascii="Times New Roman" w:hAnsi="Times New Roman"/>
                          <w:sz w:val="16"/>
                          <w:szCs w:val="16"/>
                        </w:rPr>
                        <w:t>)</w:t>
                      </w:r>
                      <w:r w:rsidR="00F30DDB">
                        <w:rPr>
                          <w:rFonts w:ascii="Times New Roman" w:hAnsi="Times New Roman"/>
                          <w:sz w:val="16"/>
                          <w:szCs w:val="16"/>
                        </w:rPr>
                        <w:t xml:space="preserve"> e pagamento 85% domande FEAGA </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43904" behindDoc="0" locked="0" layoutInCell="1" allowOverlap="1">
                <wp:simplePos x="0" y="0"/>
                <wp:positionH relativeFrom="column">
                  <wp:posOffset>5862955</wp:posOffset>
                </wp:positionH>
                <wp:positionV relativeFrom="paragraph">
                  <wp:posOffset>175260</wp:posOffset>
                </wp:positionV>
                <wp:extent cx="909320" cy="894080"/>
                <wp:effectExtent l="14605" t="13335" r="9525" b="26035"/>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C1759" w:rsidRDefault="006C1759" w:rsidP="006C1759">
                            <w:pPr>
                              <w:spacing w:after="0"/>
                              <w:jc w:val="center"/>
                              <w:rPr>
                                <w:rFonts w:ascii="Times New Roman" w:hAnsi="Times New Roman"/>
                                <w:sz w:val="16"/>
                                <w:szCs w:val="16"/>
                              </w:rPr>
                            </w:pPr>
                            <w:r>
                              <w:rPr>
                                <w:rFonts w:ascii="Times New Roman" w:hAnsi="Times New Roman"/>
                                <w:sz w:val="16"/>
                                <w:szCs w:val="16"/>
                              </w:rPr>
                              <w:t>7.</w:t>
                            </w:r>
                          </w:p>
                          <w:p w:rsidR="000D7773" w:rsidRDefault="000D7773" w:rsidP="006C1759">
                            <w:pPr>
                              <w:spacing w:after="0"/>
                              <w:jc w:val="center"/>
                              <w:rPr>
                                <w:rFonts w:ascii="Times New Roman" w:hAnsi="Times New Roman"/>
                                <w:sz w:val="16"/>
                                <w:szCs w:val="16"/>
                              </w:rPr>
                            </w:pPr>
                            <w:r w:rsidRPr="000D7773">
                              <w:rPr>
                                <w:rFonts w:ascii="Times New Roman" w:hAnsi="Times New Roman"/>
                                <w:sz w:val="16"/>
                                <w:szCs w:val="16"/>
                              </w:rPr>
                              <w:t>Gestione del personale dell’Agenzia</w:t>
                            </w:r>
                          </w:p>
                          <w:p w:rsidR="000D7773" w:rsidRPr="000D7773" w:rsidRDefault="000D7773" w:rsidP="006C1759">
                            <w:pPr>
                              <w:spacing w:after="0"/>
                              <w:jc w:val="center"/>
                              <w:rPr>
                                <w:rFonts w:ascii="Times New Roman" w:hAnsi="Times New Roman"/>
                                <w:sz w:val="16"/>
                                <w:szCs w:val="16"/>
                              </w:rPr>
                            </w:pPr>
                            <w:r>
                              <w:rPr>
                                <w:rFonts w:ascii="Times New Roman" w:hAnsi="Times New Roman"/>
                                <w:sz w:val="16"/>
                                <w:szCs w:val="16"/>
                              </w:rPr>
                              <w:t>(incentivazione e formazione)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461.65pt;margin-top:13.8pt;width:71.6pt;height:7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" fillcolor="#c2d69b" strokecolor="#c2d69b" strokeweight="1pt">
                <v:fill color2="#eaf1dd" angle="135" focus="50%" type="gradient"/>
                <v:shadow on="t" color="#4e6128" opacity=".5" offset="1pt"/>
                <v:textbox>
                  <w:txbxContent>
                    <w:p w:rsidR="006C1759" w:rsidRDefault="006C1759" w:rsidP="006C1759">
                      <w:pPr>
                        <w:spacing w:after="0"/>
                        <w:jc w:val="center"/>
                        <w:rPr>
                          <w:rFonts w:ascii="Times New Roman" w:hAnsi="Times New Roman"/>
                          <w:sz w:val="16"/>
                          <w:szCs w:val="16"/>
                        </w:rPr>
                      </w:pPr>
                      <w:r>
                        <w:rPr>
                          <w:rFonts w:ascii="Times New Roman" w:hAnsi="Times New Roman"/>
                          <w:sz w:val="16"/>
                          <w:szCs w:val="16"/>
                        </w:rPr>
                        <w:t>7.</w:t>
                      </w:r>
                    </w:p>
                    <w:p w:rsidR="000D7773" w:rsidRDefault="000D7773" w:rsidP="006C1759">
                      <w:pPr>
                        <w:spacing w:after="0"/>
                        <w:jc w:val="center"/>
                        <w:rPr>
                          <w:rFonts w:ascii="Times New Roman" w:hAnsi="Times New Roman"/>
                          <w:sz w:val="16"/>
                          <w:szCs w:val="16"/>
                        </w:rPr>
                      </w:pPr>
                      <w:r w:rsidRPr="000D7773">
                        <w:rPr>
                          <w:rFonts w:ascii="Times New Roman" w:hAnsi="Times New Roman"/>
                          <w:sz w:val="16"/>
                          <w:szCs w:val="16"/>
                        </w:rPr>
                        <w:t>Gestione del personale dell’Agenzia</w:t>
                      </w:r>
                    </w:p>
                    <w:p w:rsidR="000D7773" w:rsidRPr="000D7773" w:rsidRDefault="000D7773" w:rsidP="006C1759">
                      <w:pPr>
                        <w:spacing w:after="0"/>
                        <w:jc w:val="center"/>
                        <w:rPr>
                          <w:rFonts w:ascii="Times New Roman" w:hAnsi="Times New Roman"/>
                          <w:sz w:val="16"/>
                          <w:szCs w:val="16"/>
                        </w:rPr>
                      </w:pPr>
                      <w:r>
                        <w:rPr>
                          <w:rFonts w:ascii="Times New Roman" w:hAnsi="Times New Roman"/>
                          <w:sz w:val="16"/>
                          <w:szCs w:val="16"/>
                        </w:rPr>
                        <w:t>(incentivazione e formazione)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48000" behindDoc="0" locked="0" layoutInCell="1" allowOverlap="1">
                <wp:simplePos x="0" y="0"/>
                <wp:positionH relativeFrom="column">
                  <wp:posOffset>4924425</wp:posOffset>
                </wp:positionH>
                <wp:positionV relativeFrom="paragraph">
                  <wp:posOffset>175260</wp:posOffset>
                </wp:positionV>
                <wp:extent cx="862330" cy="894080"/>
                <wp:effectExtent l="9525" t="13335" r="13970" b="2603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C1759" w:rsidRDefault="006C1759" w:rsidP="00956699">
                            <w:pPr>
                              <w:spacing w:after="0"/>
                              <w:jc w:val="center"/>
                              <w:rPr>
                                <w:rFonts w:ascii="Times New Roman" w:hAnsi="Times New Roman"/>
                                <w:sz w:val="16"/>
                                <w:szCs w:val="16"/>
                              </w:rPr>
                            </w:pPr>
                            <w:r>
                              <w:rPr>
                                <w:rFonts w:ascii="Times New Roman" w:hAnsi="Times New Roman"/>
                                <w:sz w:val="16"/>
                                <w:szCs w:val="16"/>
                              </w:rPr>
                              <w:t>6.</w:t>
                            </w:r>
                          </w:p>
                          <w:p w:rsidR="006C546B" w:rsidRPr="006C546B" w:rsidRDefault="006C546B" w:rsidP="00956699">
                            <w:pPr>
                              <w:spacing w:after="0"/>
                              <w:jc w:val="center"/>
                              <w:rPr>
                                <w:sz w:val="16"/>
                                <w:szCs w:val="16"/>
                              </w:rPr>
                            </w:pPr>
                            <w:r w:rsidRPr="006C546B">
                              <w:rPr>
                                <w:rFonts w:ascii="Times New Roman" w:hAnsi="Times New Roman"/>
                                <w:sz w:val="16"/>
                                <w:szCs w:val="16"/>
                              </w:rPr>
                              <w:t xml:space="preserve">Definire </w:t>
                            </w:r>
                            <w:r w:rsidR="00A341CB">
                              <w:rPr>
                                <w:rFonts w:ascii="Times New Roman" w:hAnsi="Times New Roman"/>
                                <w:sz w:val="16"/>
                                <w:szCs w:val="16"/>
                              </w:rPr>
                              <w:t>l’</w:t>
                            </w:r>
                            <w:r w:rsidRPr="006C546B">
                              <w:rPr>
                                <w:rFonts w:ascii="Times New Roman" w:hAnsi="Times New Roman"/>
                                <w:sz w:val="16"/>
                                <w:szCs w:val="16"/>
                              </w:rPr>
                              <w:t>organizzazione complessiva dell’Ente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387.75pt;margin-top:13.8pt;width:67.9pt;height:7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" fillcolor="#c2d69b" strokecolor="#c2d69b" strokeweight="1pt">
                <v:fill color2="#eaf1dd" angle="135" focus="50%" type="gradient"/>
                <v:shadow on="t" color="#4e6128" opacity=".5" offset="1pt"/>
                <v:textbox>
                  <w:txbxContent>
                    <w:p w:rsidR="006C1759" w:rsidRDefault="006C1759" w:rsidP="00956699">
                      <w:pPr>
                        <w:spacing w:after="0"/>
                        <w:jc w:val="center"/>
                        <w:rPr>
                          <w:rFonts w:ascii="Times New Roman" w:hAnsi="Times New Roman"/>
                          <w:sz w:val="16"/>
                          <w:szCs w:val="16"/>
                        </w:rPr>
                      </w:pPr>
                      <w:r>
                        <w:rPr>
                          <w:rFonts w:ascii="Times New Roman" w:hAnsi="Times New Roman"/>
                          <w:sz w:val="16"/>
                          <w:szCs w:val="16"/>
                        </w:rPr>
                        <w:t>6.</w:t>
                      </w:r>
                    </w:p>
                    <w:p w:rsidR="006C546B" w:rsidRPr="006C546B" w:rsidRDefault="006C546B" w:rsidP="00956699">
                      <w:pPr>
                        <w:spacing w:after="0"/>
                        <w:jc w:val="center"/>
                        <w:rPr>
                          <w:sz w:val="16"/>
                          <w:szCs w:val="16"/>
                        </w:rPr>
                      </w:pPr>
                      <w:r w:rsidRPr="006C546B">
                        <w:rPr>
                          <w:rFonts w:ascii="Times New Roman" w:hAnsi="Times New Roman"/>
                          <w:sz w:val="16"/>
                          <w:szCs w:val="16"/>
                        </w:rPr>
                        <w:t xml:space="preserve">Definire </w:t>
                      </w:r>
                      <w:r w:rsidR="00A341CB">
                        <w:rPr>
                          <w:rFonts w:ascii="Times New Roman" w:hAnsi="Times New Roman"/>
                          <w:sz w:val="16"/>
                          <w:szCs w:val="16"/>
                        </w:rPr>
                        <w:t>l’</w:t>
                      </w:r>
                      <w:r w:rsidRPr="006C546B">
                        <w:rPr>
                          <w:rFonts w:ascii="Times New Roman" w:hAnsi="Times New Roman"/>
                          <w:sz w:val="16"/>
                          <w:szCs w:val="16"/>
                        </w:rPr>
                        <w:t>organizzazione complessiva dell’Ente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46976" behindDoc="0" locked="0" layoutInCell="1" allowOverlap="1">
                <wp:simplePos x="0" y="0"/>
                <wp:positionH relativeFrom="column">
                  <wp:posOffset>3885565</wp:posOffset>
                </wp:positionH>
                <wp:positionV relativeFrom="paragraph">
                  <wp:posOffset>175260</wp:posOffset>
                </wp:positionV>
                <wp:extent cx="934720" cy="894080"/>
                <wp:effectExtent l="8890" t="13335" r="8890" b="26035"/>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C1759" w:rsidRDefault="006C1759" w:rsidP="006C1759">
                            <w:pPr>
                              <w:spacing w:after="0"/>
                              <w:jc w:val="center"/>
                              <w:rPr>
                                <w:rFonts w:ascii="Times New Roman" w:hAnsi="Times New Roman"/>
                                <w:sz w:val="18"/>
                                <w:szCs w:val="18"/>
                              </w:rPr>
                            </w:pPr>
                            <w:r>
                              <w:rPr>
                                <w:rFonts w:ascii="Times New Roman" w:hAnsi="Times New Roman"/>
                                <w:sz w:val="18"/>
                                <w:szCs w:val="18"/>
                              </w:rPr>
                              <w:t>5.</w:t>
                            </w:r>
                          </w:p>
                          <w:p w:rsidR="006C546B" w:rsidRPr="006C546B" w:rsidRDefault="006C546B" w:rsidP="006C1759">
                            <w:pPr>
                              <w:spacing w:after="0"/>
                              <w:jc w:val="center"/>
                              <w:rPr>
                                <w:sz w:val="18"/>
                                <w:szCs w:val="18"/>
                              </w:rPr>
                            </w:pPr>
                            <w:r w:rsidRPr="006C546B">
                              <w:rPr>
                                <w:rFonts w:ascii="Times New Roman" w:hAnsi="Times New Roman"/>
                                <w:sz w:val="18"/>
                                <w:szCs w:val="18"/>
                              </w:rPr>
                              <w:t>Sovraintendere alle eventuali visite</w:t>
                            </w:r>
                            <w:r>
                              <w:rPr>
                                <w:rFonts w:ascii="Times New Roman" w:hAnsi="Times New Roman"/>
                                <w:sz w:val="24"/>
                              </w:rPr>
                              <w:t xml:space="preserve"> </w:t>
                            </w:r>
                            <w:r w:rsidRPr="006C546B">
                              <w:rPr>
                                <w:rFonts w:ascii="Times New Roman" w:hAnsi="Times New Roman"/>
                                <w:sz w:val="18"/>
                                <w:szCs w:val="18"/>
                              </w:rPr>
                              <w:t>ispettive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305.95pt;margin-top:13.8pt;width:73.6pt;height:7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" fillcolor="#c2d69b" strokecolor="#c2d69b" strokeweight="1pt">
                <v:fill color2="#eaf1dd" angle="135" focus="50%" type="gradient"/>
                <v:shadow on="t" color="#4e6128" opacity=".5" offset="1pt"/>
                <v:textbox>
                  <w:txbxContent>
                    <w:p w:rsidR="006C1759" w:rsidRDefault="006C1759" w:rsidP="006C1759">
                      <w:pPr>
                        <w:spacing w:after="0"/>
                        <w:jc w:val="center"/>
                        <w:rPr>
                          <w:rFonts w:ascii="Times New Roman" w:hAnsi="Times New Roman"/>
                          <w:sz w:val="18"/>
                          <w:szCs w:val="18"/>
                        </w:rPr>
                      </w:pPr>
                      <w:r>
                        <w:rPr>
                          <w:rFonts w:ascii="Times New Roman" w:hAnsi="Times New Roman"/>
                          <w:sz w:val="18"/>
                          <w:szCs w:val="18"/>
                        </w:rPr>
                        <w:t>5.</w:t>
                      </w:r>
                    </w:p>
                    <w:p w:rsidR="006C546B" w:rsidRPr="006C546B" w:rsidRDefault="006C546B" w:rsidP="006C1759">
                      <w:pPr>
                        <w:spacing w:after="0"/>
                        <w:jc w:val="center"/>
                        <w:rPr>
                          <w:sz w:val="18"/>
                          <w:szCs w:val="18"/>
                        </w:rPr>
                      </w:pPr>
                      <w:r w:rsidRPr="006C546B">
                        <w:rPr>
                          <w:rFonts w:ascii="Times New Roman" w:hAnsi="Times New Roman"/>
                          <w:sz w:val="18"/>
                          <w:szCs w:val="18"/>
                        </w:rPr>
                        <w:t>Sovraintendere alle eventuali visite</w:t>
                      </w:r>
                      <w:r>
                        <w:rPr>
                          <w:rFonts w:ascii="Times New Roman" w:hAnsi="Times New Roman"/>
                          <w:sz w:val="24"/>
                        </w:rPr>
                        <w:t xml:space="preserve"> </w:t>
                      </w:r>
                      <w:r w:rsidRPr="006C546B">
                        <w:rPr>
                          <w:rFonts w:ascii="Times New Roman" w:hAnsi="Times New Roman"/>
                          <w:sz w:val="18"/>
                          <w:szCs w:val="18"/>
                        </w:rPr>
                        <w:t>ispettive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44928" behindDoc="0" locked="0" layoutInCell="1" allowOverlap="1">
                <wp:simplePos x="0" y="0"/>
                <wp:positionH relativeFrom="column">
                  <wp:posOffset>2733040</wp:posOffset>
                </wp:positionH>
                <wp:positionV relativeFrom="paragraph">
                  <wp:posOffset>175260</wp:posOffset>
                </wp:positionV>
                <wp:extent cx="1048385" cy="894080"/>
                <wp:effectExtent l="8890" t="13335" r="9525" b="26035"/>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C1759" w:rsidRDefault="006C1759" w:rsidP="006C1759">
                            <w:pPr>
                              <w:spacing w:after="0" w:line="240" w:lineRule="auto"/>
                              <w:jc w:val="center"/>
                              <w:rPr>
                                <w:rFonts w:ascii="Times New Roman" w:hAnsi="Times New Roman"/>
                                <w:sz w:val="18"/>
                                <w:szCs w:val="18"/>
                              </w:rPr>
                            </w:pPr>
                            <w:r>
                              <w:rPr>
                                <w:rFonts w:ascii="Times New Roman" w:hAnsi="Times New Roman"/>
                                <w:sz w:val="18"/>
                                <w:szCs w:val="18"/>
                              </w:rPr>
                              <w:t>4.</w:t>
                            </w:r>
                          </w:p>
                          <w:p w:rsidR="006C546B" w:rsidRPr="006C546B" w:rsidRDefault="006C546B" w:rsidP="006C1759">
                            <w:pPr>
                              <w:spacing w:after="0" w:line="240" w:lineRule="auto"/>
                              <w:jc w:val="center"/>
                              <w:rPr>
                                <w:sz w:val="18"/>
                                <w:szCs w:val="18"/>
                              </w:rPr>
                            </w:pPr>
                            <w:r w:rsidRPr="006C546B">
                              <w:rPr>
                                <w:rFonts w:ascii="Times New Roman" w:hAnsi="Times New Roman"/>
                                <w:sz w:val="18"/>
                                <w:szCs w:val="18"/>
                              </w:rPr>
                              <w:t>Garantire l’indispensabile coordinamento con altri Organi terzi</w:t>
                            </w:r>
                            <w:r w:rsidRPr="006C546B">
                              <w:rPr>
                                <w:rFonts w:ascii="Times New Roman" w:hAnsi="Times New Roman"/>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215.2pt;margin-top:13.8pt;width:82.55pt;height:7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" fillcolor="#c2d69b" strokecolor="#c2d69b" strokeweight="1pt">
                <v:fill color2="#eaf1dd" angle="135" focus="50%" type="gradient"/>
                <v:shadow on="t" color="#4e6128" opacity=".5" offset="1pt"/>
                <v:textbox>
                  <w:txbxContent>
                    <w:p w:rsidR="006C1759" w:rsidRDefault="006C1759" w:rsidP="006C1759">
                      <w:pPr>
                        <w:spacing w:after="0" w:line="240" w:lineRule="auto"/>
                        <w:jc w:val="center"/>
                        <w:rPr>
                          <w:rFonts w:ascii="Times New Roman" w:hAnsi="Times New Roman"/>
                          <w:sz w:val="18"/>
                          <w:szCs w:val="18"/>
                        </w:rPr>
                      </w:pPr>
                      <w:r>
                        <w:rPr>
                          <w:rFonts w:ascii="Times New Roman" w:hAnsi="Times New Roman"/>
                          <w:sz w:val="18"/>
                          <w:szCs w:val="18"/>
                        </w:rPr>
                        <w:t>4.</w:t>
                      </w:r>
                    </w:p>
                    <w:p w:rsidR="006C546B" w:rsidRPr="006C546B" w:rsidRDefault="006C546B" w:rsidP="006C1759">
                      <w:pPr>
                        <w:spacing w:after="0" w:line="240" w:lineRule="auto"/>
                        <w:jc w:val="center"/>
                        <w:rPr>
                          <w:sz w:val="18"/>
                          <w:szCs w:val="18"/>
                        </w:rPr>
                      </w:pPr>
                      <w:r w:rsidRPr="006C546B">
                        <w:rPr>
                          <w:rFonts w:ascii="Times New Roman" w:hAnsi="Times New Roman"/>
                          <w:sz w:val="18"/>
                          <w:szCs w:val="18"/>
                        </w:rPr>
                        <w:t>Garantire l’indispensabile coordinamento con altri Organi terzi</w:t>
                      </w:r>
                      <w:r w:rsidRPr="006C546B">
                        <w:rPr>
                          <w:rFonts w:ascii="Times New Roman" w:hAnsi="Times New Roman"/>
                          <w:sz w:val="24"/>
                        </w:rPr>
                        <w:t xml:space="preserve"> </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45952" behindDoc="0" locked="0" layoutInCell="1" allowOverlap="1">
                <wp:simplePos x="0" y="0"/>
                <wp:positionH relativeFrom="column">
                  <wp:posOffset>1701800</wp:posOffset>
                </wp:positionH>
                <wp:positionV relativeFrom="paragraph">
                  <wp:posOffset>175260</wp:posOffset>
                </wp:positionV>
                <wp:extent cx="927100" cy="894080"/>
                <wp:effectExtent l="6350" t="13335" r="9525" b="2603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C1759" w:rsidRDefault="006C1759" w:rsidP="00956699">
                            <w:pPr>
                              <w:spacing w:after="0" w:line="240" w:lineRule="auto"/>
                              <w:jc w:val="center"/>
                              <w:rPr>
                                <w:rFonts w:ascii="Times New Roman" w:hAnsi="Times New Roman"/>
                                <w:sz w:val="18"/>
                                <w:szCs w:val="18"/>
                              </w:rPr>
                            </w:pPr>
                            <w:r>
                              <w:rPr>
                                <w:rFonts w:ascii="Times New Roman" w:hAnsi="Times New Roman"/>
                                <w:sz w:val="18"/>
                                <w:szCs w:val="18"/>
                              </w:rPr>
                              <w:t>3.</w:t>
                            </w:r>
                          </w:p>
                          <w:p w:rsidR="004A2C85" w:rsidRPr="004A2C85" w:rsidRDefault="004A2C85" w:rsidP="00956699">
                            <w:pPr>
                              <w:spacing w:after="0" w:line="240" w:lineRule="auto"/>
                              <w:jc w:val="center"/>
                              <w:rPr>
                                <w:sz w:val="18"/>
                                <w:szCs w:val="18"/>
                              </w:rPr>
                            </w:pPr>
                            <w:r w:rsidRPr="004A2C85">
                              <w:rPr>
                                <w:rFonts w:ascii="Times New Roman" w:hAnsi="Times New Roman"/>
                                <w:sz w:val="18"/>
                                <w:szCs w:val="18"/>
                              </w:rPr>
                              <w:t>Raccordare le attività svolte dagli Enti</w:t>
                            </w:r>
                            <w:r w:rsidRPr="0088021D">
                              <w:rPr>
                                <w:rFonts w:ascii="Times New Roman" w:hAnsi="Times New Roman"/>
                                <w:sz w:val="24"/>
                              </w:rPr>
                              <w:t xml:space="preserve"> </w:t>
                            </w:r>
                            <w:r w:rsidRPr="004A2C85">
                              <w:rPr>
                                <w:rFonts w:ascii="Times New Roman" w:hAnsi="Times New Roman"/>
                                <w:sz w:val="18"/>
                                <w:szCs w:val="18"/>
                              </w:rPr>
                              <w:t>delegati</w:t>
                            </w:r>
                            <w:r w:rsidRPr="0088021D">
                              <w:rPr>
                                <w:rFonts w:ascii="Times New Roman" w:hAnsi="Times New Roman"/>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margin-left:134pt;margin-top:13.8pt;width:73pt;height:70.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" fillcolor="#c2d69b" strokecolor="#c2d69b" strokeweight="1pt">
                <v:fill color2="#eaf1dd" angle="135" focus="50%" type="gradient"/>
                <v:shadow on="t" color="#4e6128" opacity=".5" offset="1pt"/>
                <v:textbox>
                  <w:txbxContent>
                    <w:p w:rsidR="006C1759" w:rsidRDefault="006C1759" w:rsidP="00956699">
                      <w:pPr>
                        <w:spacing w:after="0" w:line="240" w:lineRule="auto"/>
                        <w:jc w:val="center"/>
                        <w:rPr>
                          <w:rFonts w:ascii="Times New Roman" w:hAnsi="Times New Roman"/>
                          <w:sz w:val="18"/>
                          <w:szCs w:val="18"/>
                        </w:rPr>
                      </w:pPr>
                      <w:r>
                        <w:rPr>
                          <w:rFonts w:ascii="Times New Roman" w:hAnsi="Times New Roman"/>
                          <w:sz w:val="18"/>
                          <w:szCs w:val="18"/>
                        </w:rPr>
                        <w:t>3.</w:t>
                      </w:r>
                    </w:p>
                    <w:p w:rsidR="004A2C85" w:rsidRPr="004A2C85" w:rsidRDefault="004A2C85" w:rsidP="00956699">
                      <w:pPr>
                        <w:spacing w:after="0" w:line="240" w:lineRule="auto"/>
                        <w:jc w:val="center"/>
                        <w:rPr>
                          <w:sz w:val="18"/>
                          <w:szCs w:val="18"/>
                        </w:rPr>
                      </w:pPr>
                      <w:r w:rsidRPr="004A2C85">
                        <w:rPr>
                          <w:rFonts w:ascii="Times New Roman" w:hAnsi="Times New Roman"/>
                          <w:sz w:val="18"/>
                          <w:szCs w:val="18"/>
                        </w:rPr>
                        <w:t>Raccordare le attività svolte dagli Enti</w:t>
                      </w:r>
                      <w:r w:rsidRPr="0088021D">
                        <w:rPr>
                          <w:rFonts w:ascii="Times New Roman" w:hAnsi="Times New Roman"/>
                          <w:sz w:val="24"/>
                        </w:rPr>
                        <w:t xml:space="preserve"> </w:t>
                      </w:r>
                      <w:r w:rsidRPr="004A2C85">
                        <w:rPr>
                          <w:rFonts w:ascii="Times New Roman" w:hAnsi="Times New Roman"/>
                          <w:sz w:val="18"/>
                          <w:szCs w:val="18"/>
                        </w:rPr>
                        <w:t>delegati</w:t>
                      </w:r>
                      <w:r w:rsidRPr="0088021D">
                        <w:rPr>
                          <w:rFonts w:ascii="Times New Roman" w:hAnsi="Times New Roman"/>
                          <w:sz w:val="24"/>
                        </w:rPr>
                        <w:t xml:space="preserve"> </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42880" behindDoc="0" locked="0" layoutInCell="1" allowOverlap="1">
                <wp:simplePos x="0" y="0"/>
                <wp:positionH relativeFrom="column">
                  <wp:posOffset>-490855</wp:posOffset>
                </wp:positionH>
                <wp:positionV relativeFrom="paragraph">
                  <wp:posOffset>168275</wp:posOffset>
                </wp:positionV>
                <wp:extent cx="814705" cy="866775"/>
                <wp:effectExtent l="13970" t="6350" r="9525" b="2222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8667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6C1759" w:rsidRDefault="006C1759" w:rsidP="006C1759">
                            <w:pPr>
                              <w:spacing w:after="120" w:line="240" w:lineRule="auto"/>
                              <w:jc w:val="center"/>
                              <w:rPr>
                                <w:rFonts w:ascii="Times New Roman" w:hAnsi="Times New Roman"/>
                                <w:sz w:val="18"/>
                                <w:szCs w:val="18"/>
                              </w:rPr>
                            </w:pPr>
                            <w:r>
                              <w:rPr>
                                <w:rFonts w:ascii="Times New Roman" w:hAnsi="Times New Roman"/>
                                <w:sz w:val="18"/>
                                <w:szCs w:val="18"/>
                              </w:rPr>
                              <w:t>1.</w:t>
                            </w:r>
                          </w:p>
                          <w:p w:rsidR="007D7FA2" w:rsidRPr="007D7FA2" w:rsidRDefault="007D7FA2" w:rsidP="006C1759">
                            <w:pPr>
                              <w:spacing w:after="120" w:line="240" w:lineRule="auto"/>
                              <w:jc w:val="center"/>
                              <w:rPr>
                                <w:sz w:val="28"/>
                              </w:rPr>
                            </w:pPr>
                            <w:r w:rsidRPr="007D7FA2">
                              <w:rPr>
                                <w:rFonts w:ascii="Times New Roman" w:hAnsi="Times New Roman"/>
                                <w:sz w:val="18"/>
                                <w:szCs w:val="18"/>
                              </w:rPr>
                              <w:t>Garantire la piena operatività</w:t>
                            </w:r>
                            <w:r w:rsidRPr="007D7FA2">
                              <w:rPr>
                                <w:rFonts w:ascii="Times New Roman" w:hAnsi="Times New Roman"/>
                                <w:sz w:val="24"/>
                              </w:rPr>
                              <w:t xml:space="preserve"> </w:t>
                            </w:r>
                            <w:r w:rsidRPr="007D7FA2">
                              <w:rPr>
                                <w:rFonts w:ascii="Times New Roman" w:hAnsi="Times New Roman"/>
                                <w:sz w:val="16"/>
                                <w:szCs w:val="16"/>
                              </w:rPr>
                              <w:t>dell’ARCEA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38.65pt;margin-top:13.25pt;width:64.15pt;height:6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" fillcolor="#c2d69b" strokecolor="#c2d69b" strokeweight="1pt">
                <v:fill color2="#eaf1dd" angle="135" focus="50%" type="gradient"/>
                <v:shadow on="t" color="#4e6128" opacity=".5" offset="1pt"/>
                <v:textbox>
                  <w:txbxContent>
                    <w:p w:rsidR="006C1759" w:rsidRDefault="006C1759" w:rsidP="006C1759">
                      <w:pPr>
                        <w:spacing w:after="120" w:line="240" w:lineRule="auto"/>
                        <w:jc w:val="center"/>
                        <w:rPr>
                          <w:rFonts w:ascii="Times New Roman" w:hAnsi="Times New Roman"/>
                          <w:sz w:val="18"/>
                          <w:szCs w:val="18"/>
                        </w:rPr>
                      </w:pPr>
                      <w:r>
                        <w:rPr>
                          <w:rFonts w:ascii="Times New Roman" w:hAnsi="Times New Roman"/>
                          <w:sz w:val="18"/>
                          <w:szCs w:val="18"/>
                        </w:rPr>
                        <w:t>1.</w:t>
                      </w:r>
                    </w:p>
                    <w:p w:rsidR="007D7FA2" w:rsidRPr="007D7FA2" w:rsidRDefault="007D7FA2" w:rsidP="006C1759">
                      <w:pPr>
                        <w:spacing w:after="120" w:line="240" w:lineRule="auto"/>
                        <w:jc w:val="center"/>
                        <w:rPr>
                          <w:sz w:val="28"/>
                        </w:rPr>
                      </w:pPr>
                      <w:r w:rsidRPr="007D7FA2">
                        <w:rPr>
                          <w:rFonts w:ascii="Times New Roman" w:hAnsi="Times New Roman"/>
                          <w:sz w:val="18"/>
                          <w:szCs w:val="18"/>
                        </w:rPr>
                        <w:t>Garantire la piena operatività</w:t>
                      </w:r>
                      <w:r w:rsidRPr="007D7FA2">
                        <w:rPr>
                          <w:rFonts w:ascii="Times New Roman" w:hAnsi="Times New Roman"/>
                          <w:sz w:val="24"/>
                        </w:rPr>
                        <w:t xml:space="preserve"> </w:t>
                      </w:r>
                      <w:r w:rsidRPr="007D7FA2">
                        <w:rPr>
                          <w:rFonts w:ascii="Times New Roman" w:hAnsi="Times New Roman"/>
                          <w:sz w:val="16"/>
                          <w:szCs w:val="16"/>
                        </w:rPr>
                        <w:t>dell’ARCEA</w:t>
                      </w:r>
                    </w:p>
                  </w:txbxContent>
                </v:textbox>
              </v:rect>
            </w:pict>
          </mc:Fallback>
        </mc:AlternateContent>
      </w:r>
    </w:p>
    <w:p w:rsidR="006741EA" w:rsidRPr="0088021D" w:rsidRDefault="006741EA" w:rsidP="006741EA">
      <w:pPr>
        <w:pStyle w:val="Corpodeltesto"/>
        <w:rPr>
          <w:rFonts w:ascii="Times New Roman" w:hAnsi="Times New Roman"/>
          <w:sz w:val="24"/>
        </w:rPr>
      </w:pPr>
    </w:p>
    <w:p w:rsidR="000C75DC" w:rsidRPr="00CB29DD" w:rsidRDefault="000C75DC" w:rsidP="000C75DC">
      <w:pPr>
        <w:autoSpaceDE w:val="0"/>
        <w:autoSpaceDN w:val="0"/>
        <w:adjustRightInd w:val="0"/>
        <w:ind w:left="720"/>
        <w:jc w:val="both"/>
        <w:rPr>
          <w:rFonts w:ascii="Times New Roman" w:hAnsi="Times New Roman"/>
          <w:bCs/>
          <w:sz w:val="24"/>
          <w:szCs w:val="24"/>
        </w:rPr>
      </w:pPr>
    </w:p>
    <w:p w:rsidR="007D7FA2" w:rsidRDefault="007D7FA2" w:rsidP="007D7FA2">
      <w:pPr>
        <w:autoSpaceDE w:val="0"/>
        <w:autoSpaceDN w:val="0"/>
        <w:adjustRightInd w:val="0"/>
        <w:ind w:left="720"/>
        <w:jc w:val="both"/>
        <w:rPr>
          <w:rFonts w:ascii="Times New Roman" w:hAnsi="Times New Roman"/>
          <w:b/>
          <w:bCs/>
          <w:i/>
          <w:sz w:val="24"/>
          <w:szCs w:val="24"/>
          <w:u w:val="single"/>
        </w:rPr>
      </w:pPr>
    </w:p>
    <w:p w:rsidR="007D7FA2" w:rsidRDefault="00002415" w:rsidP="007D7FA2">
      <w:pPr>
        <w:autoSpaceDE w:val="0"/>
        <w:autoSpaceDN w:val="0"/>
        <w:adjustRightInd w:val="0"/>
        <w:ind w:left="720"/>
        <w:jc w:val="both"/>
        <w:rPr>
          <w:rFonts w:ascii="Times New Roman" w:hAnsi="Times New Roman"/>
          <w:b/>
          <w:bCs/>
          <w:i/>
          <w:sz w:val="24"/>
          <w:szCs w:val="24"/>
          <w:u w:val="single"/>
        </w:rPr>
      </w:pPr>
      <w:r>
        <w:rPr>
          <w:rFonts w:ascii="Times New Roman" w:hAnsi="Times New Roman"/>
          <w:b/>
          <w:bCs/>
          <w:i/>
          <w:noProof/>
          <w:sz w:val="24"/>
          <w:szCs w:val="24"/>
          <w:u w:val="single"/>
          <w:lang w:eastAsia="it-IT"/>
        </w:rPr>
        <mc:AlternateContent>
          <mc:Choice Requires="wps">
            <w:drawing>
              <wp:anchor distT="0" distB="0" distL="114300" distR="114300" simplePos="0" relativeHeight="251652096" behindDoc="0" locked="0" layoutInCell="1" allowOverlap="1">
                <wp:simplePos x="0" y="0"/>
                <wp:positionH relativeFrom="column">
                  <wp:posOffset>-490855</wp:posOffset>
                </wp:positionH>
                <wp:positionV relativeFrom="paragraph">
                  <wp:posOffset>15240</wp:posOffset>
                </wp:positionV>
                <wp:extent cx="7158355" cy="300355"/>
                <wp:effectExtent l="13970" t="15240" r="9525" b="2730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355" cy="30035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6C1759" w:rsidRPr="000D7773" w:rsidRDefault="006C1759" w:rsidP="006C1759">
                            <w:pPr>
                              <w:pStyle w:val="Corpodeltesto"/>
                              <w:jc w:val="center"/>
                              <w:rPr>
                                <w:rFonts w:ascii="Times New Roman" w:hAnsi="Times New Roman"/>
                                <w:b/>
                                <w:sz w:val="18"/>
                                <w:szCs w:val="18"/>
                              </w:rPr>
                            </w:pPr>
                            <w:r w:rsidRPr="000D7773">
                              <w:rPr>
                                <w:rFonts w:ascii="Times New Roman" w:hAnsi="Times New Roman"/>
                                <w:b/>
                                <w:sz w:val="18"/>
                                <w:szCs w:val="18"/>
                              </w:rPr>
                              <w:t xml:space="preserve">OBIETTIVI </w:t>
                            </w:r>
                            <w:r>
                              <w:rPr>
                                <w:rFonts w:ascii="Times New Roman" w:hAnsi="Times New Roman"/>
                                <w:b/>
                                <w:sz w:val="18"/>
                                <w:szCs w:val="18"/>
                              </w:rPr>
                              <w:t>OPERATIVI</w:t>
                            </w:r>
                          </w:p>
                          <w:p w:rsidR="006C1759" w:rsidRPr="000D7773" w:rsidRDefault="006C1759" w:rsidP="006C17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left:0;text-align:left;margin-left:-38.65pt;margin-top:1.2pt;width:563.65pt;height:2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" fillcolor="#95b3d7" strokecolor="#95b3d7" strokeweight="1pt">
                <v:fill color2="#dbe5f1" angle="135" focus="50%" type="gradient"/>
                <v:shadow on="t" color="#243f60" opacity=".5" offset="1pt"/>
                <v:textbox>
                  <w:txbxContent>
                    <w:p w:rsidR="006C1759" w:rsidRPr="000D7773" w:rsidRDefault="006C1759" w:rsidP="006C1759">
                      <w:pPr>
                        <w:pStyle w:val="Corpodeltesto"/>
                        <w:jc w:val="center"/>
                        <w:rPr>
                          <w:rFonts w:ascii="Times New Roman" w:hAnsi="Times New Roman"/>
                          <w:b/>
                          <w:sz w:val="18"/>
                          <w:szCs w:val="18"/>
                        </w:rPr>
                      </w:pPr>
                      <w:r w:rsidRPr="000D7773">
                        <w:rPr>
                          <w:rFonts w:ascii="Times New Roman" w:hAnsi="Times New Roman"/>
                          <w:b/>
                          <w:sz w:val="18"/>
                          <w:szCs w:val="18"/>
                        </w:rPr>
                        <w:t xml:space="preserve">OBIETTIVI </w:t>
                      </w:r>
                      <w:r>
                        <w:rPr>
                          <w:rFonts w:ascii="Times New Roman" w:hAnsi="Times New Roman"/>
                          <w:b/>
                          <w:sz w:val="18"/>
                          <w:szCs w:val="18"/>
                        </w:rPr>
                        <w:t>OPERATIVI</w:t>
                      </w:r>
                    </w:p>
                    <w:p w:rsidR="006C1759" w:rsidRPr="000D7773" w:rsidRDefault="006C1759" w:rsidP="006C1759"/>
                  </w:txbxContent>
                </v:textbox>
              </v:rect>
            </w:pict>
          </mc:Fallback>
        </mc:AlternateContent>
      </w:r>
    </w:p>
    <w:p w:rsidR="007D7FA2" w:rsidRDefault="00002415" w:rsidP="007D7FA2">
      <w:pPr>
        <w:autoSpaceDE w:val="0"/>
        <w:autoSpaceDN w:val="0"/>
        <w:adjustRightInd w:val="0"/>
        <w:ind w:left="720"/>
        <w:jc w:val="both"/>
        <w:rPr>
          <w:rFonts w:ascii="Times New Roman" w:hAnsi="Times New Roman"/>
          <w:b/>
          <w:bCs/>
          <w:i/>
          <w:sz w:val="24"/>
          <w:szCs w:val="24"/>
          <w:u w:val="single"/>
        </w:rPr>
      </w:pPr>
      <w:r>
        <w:rPr>
          <w:rFonts w:ascii="Times New Roman" w:hAnsi="Times New Roman"/>
          <w:noProof/>
          <w:sz w:val="24"/>
          <w:lang w:eastAsia="it-IT"/>
        </w:rPr>
        <mc:AlternateContent>
          <mc:Choice Requires="wps">
            <w:drawing>
              <wp:anchor distT="0" distB="0" distL="114300" distR="114300" simplePos="0" relativeHeight="251668480" behindDoc="0" locked="0" layoutInCell="1" allowOverlap="1">
                <wp:simplePos x="0" y="0"/>
                <wp:positionH relativeFrom="column">
                  <wp:posOffset>5862955</wp:posOffset>
                </wp:positionH>
                <wp:positionV relativeFrom="paragraph">
                  <wp:posOffset>194945</wp:posOffset>
                </wp:positionV>
                <wp:extent cx="862330" cy="889635"/>
                <wp:effectExtent l="14605" t="13970" r="8890" b="29845"/>
                <wp:wrapNone/>
                <wp:docPr id="2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45CB6" w:rsidRDefault="008728F1" w:rsidP="00D45CB6">
                            <w:pPr>
                              <w:spacing w:after="120" w:line="240" w:lineRule="auto"/>
                              <w:jc w:val="center"/>
                              <w:rPr>
                                <w:rFonts w:ascii="Times New Roman" w:hAnsi="Times New Roman"/>
                                <w:sz w:val="18"/>
                                <w:szCs w:val="18"/>
                              </w:rPr>
                            </w:pPr>
                            <w:r>
                              <w:rPr>
                                <w:rFonts w:ascii="Times New Roman" w:hAnsi="Times New Roman"/>
                                <w:sz w:val="18"/>
                                <w:szCs w:val="18"/>
                              </w:rPr>
                              <w:t>7</w:t>
                            </w:r>
                            <w:r w:rsidR="00D45CB6">
                              <w:rPr>
                                <w:rFonts w:ascii="Times New Roman" w:hAnsi="Times New Roman"/>
                                <w:sz w:val="18"/>
                                <w:szCs w:val="18"/>
                              </w:rPr>
                              <w:t>.1</w:t>
                            </w:r>
                          </w:p>
                          <w:p w:rsidR="00D45CB6" w:rsidRPr="00535AFA" w:rsidRDefault="008728F1" w:rsidP="00D45CB6">
                            <w:pPr>
                              <w:spacing w:after="120" w:line="240" w:lineRule="auto"/>
                              <w:jc w:val="center"/>
                              <w:rPr>
                                <w:sz w:val="28"/>
                              </w:rPr>
                            </w:pPr>
                            <w:r>
                              <w:rPr>
                                <w:rFonts w:ascii="Times New Roman" w:hAnsi="Times New Roman"/>
                                <w:sz w:val="16"/>
                                <w:szCs w:val="16"/>
                              </w:rPr>
                              <w:t>Definizione di piani di performance ed individuazione di obiettivi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461.65pt;margin-top:15.35pt;width:67.9pt;height:7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" fillcolor="#95b3d7" strokecolor="#95b3d7" strokeweight="1pt">
                <v:fill color2="#dbe5f1" angle="135" focus="50%" type="gradient"/>
                <v:shadow on="t" color="#243f60" opacity=".5" offset="1pt"/>
                <v:textbox>
                  <w:txbxContent>
                    <w:p w:rsidR="00D45CB6" w:rsidRDefault="008728F1" w:rsidP="00D45CB6">
                      <w:pPr>
                        <w:spacing w:after="120" w:line="240" w:lineRule="auto"/>
                        <w:jc w:val="center"/>
                        <w:rPr>
                          <w:rFonts w:ascii="Times New Roman" w:hAnsi="Times New Roman"/>
                          <w:sz w:val="18"/>
                          <w:szCs w:val="18"/>
                        </w:rPr>
                      </w:pPr>
                      <w:r>
                        <w:rPr>
                          <w:rFonts w:ascii="Times New Roman" w:hAnsi="Times New Roman"/>
                          <w:sz w:val="18"/>
                          <w:szCs w:val="18"/>
                        </w:rPr>
                        <w:t>7</w:t>
                      </w:r>
                      <w:r w:rsidR="00D45CB6">
                        <w:rPr>
                          <w:rFonts w:ascii="Times New Roman" w:hAnsi="Times New Roman"/>
                          <w:sz w:val="18"/>
                          <w:szCs w:val="18"/>
                        </w:rPr>
                        <w:t>.1</w:t>
                      </w:r>
                    </w:p>
                    <w:p w:rsidR="00D45CB6" w:rsidRPr="00535AFA" w:rsidRDefault="008728F1" w:rsidP="00D45CB6">
                      <w:pPr>
                        <w:spacing w:after="120" w:line="240" w:lineRule="auto"/>
                        <w:jc w:val="center"/>
                        <w:rPr>
                          <w:sz w:val="28"/>
                        </w:rPr>
                      </w:pPr>
                      <w:r>
                        <w:rPr>
                          <w:rFonts w:ascii="Times New Roman" w:hAnsi="Times New Roman"/>
                          <w:sz w:val="16"/>
                          <w:szCs w:val="16"/>
                        </w:rPr>
                        <w:t>Definizione di piani di performance ed individuazione di obiettivi</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5408" behindDoc="0" locked="0" layoutInCell="1" allowOverlap="1">
                <wp:simplePos x="0" y="0"/>
                <wp:positionH relativeFrom="column">
                  <wp:posOffset>4924425</wp:posOffset>
                </wp:positionH>
                <wp:positionV relativeFrom="paragraph">
                  <wp:posOffset>194945</wp:posOffset>
                </wp:positionV>
                <wp:extent cx="862330" cy="889635"/>
                <wp:effectExtent l="9525" t="13970" r="13970" b="29845"/>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B4EC0" w:rsidRDefault="00DB4EC0" w:rsidP="00DB4EC0">
                            <w:pPr>
                              <w:spacing w:after="120" w:line="240" w:lineRule="auto"/>
                              <w:jc w:val="center"/>
                              <w:rPr>
                                <w:rFonts w:ascii="Times New Roman" w:hAnsi="Times New Roman"/>
                                <w:sz w:val="18"/>
                                <w:szCs w:val="18"/>
                              </w:rPr>
                            </w:pPr>
                            <w:r>
                              <w:rPr>
                                <w:rFonts w:ascii="Times New Roman" w:hAnsi="Times New Roman"/>
                                <w:sz w:val="18"/>
                                <w:szCs w:val="18"/>
                              </w:rPr>
                              <w:t>6.1</w:t>
                            </w:r>
                          </w:p>
                          <w:p w:rsidR="00DB4EC0" w:rsidRPr="00535AFA" w:rsidRDefault="00D45CB6" w:rsidP="00DB4EC0">
                            <w:pPr>
                              <w:spacing w:after="120" w:line="240" w:lineRule="auto"/>
                              <w:jc w:val="center"/>
                              <w:rPr>
                                <w:sz w:val="28"/>
                              </w:rPr>
                            </w:pPr>
                            <w:r>
                              <w:rPr>
                                <w:rFonts w:ascii="Times New Roman" w:hAnsi="Times New Roman"/>
                                <w:sz w:val="16"/>
                                <w:szCs w:val="16"/>
                              </w:rPr>
                              <w:t>Adozione dei bilanci e degli altri documenti contabili di funzionamento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left:0;text-align:left;margin-left:387.75pt;margin-top:15.35pt;width:67.9pt;height:7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" fillcolor="#95b3d7" strokecolor="#95b3d7" strokeweight="1pt">
                <v:fill color2="#dbe5f1" angle="135" focus="50%" type="gradient"/>
                <v:shadow on="t" color="#243f60" opacity=".5" offset="1pt"/>
                <v:textbox>
                  <w:txbxContent>
                    <w:p w:rsidR="00DB4EC0" w:rsidRDefault="00DB4EC0" w:rsidP="00DB4EC0">
                      <w:pPr>
                        <w:spacing w:after="120" w:line="240" w:lineRule="auto"/>
                        <w:jc w:val="center"/>
                        <w:rPr>
                          <w:rFonts w:ascii="Times New Roman" w:hAnsi="Times New Roman"/>
                          <w:sz w:val="18"/>
                          <w:szCs w:val="18"/>
                        </w:rPr>
                      </w:pPr>
                      <w:r>
                        <w:rPr>
                          <w:rFonts w:ascii="Times New Roman" w:hAnsi="Times New Roman"/>
                          <w:sz w:val="18"/>
                          <w:szCs w:val="18"/>
                        </w:rPr>
                        <w:t>6.1</w:t>
                      </w:r>
                    </w:p>
                    <w:p w:rsidR="00DB4EC0" w:rsidRPr="00535AFA" w:rsidRDefault="00D45CB6" w:rsidP="00DB4EC0">
                      <w:pPr>
                        <w:spacing w:after="120" w:line="240" w:lineRule="auto"/>
                        <w:jc w:val="center"/>
                        <w:rPr>
                          <w:sz w:val="28"/>
                        </w:rPr>
                      </w:pPr>
                      <w:r>
                        <w:rPr>
                          <w:rFonts w:ascii="Times New Roman" w:hAnsi="Times New Roman"/>
                          <w:sz w:val="16"/>
                          <w:szCs w:val="16"/>
                        </w:rPr>
                        <w:t>Adozione dei bilanci e degli altri documenti contabili di funzionamento</w:t>
                      </w:r>
                    </w:p>
                  </w:txbxContent>
                </v:textbox>
              </v:rect>
            </w:pict>
          </mc:Fallback>
        </mc:AlternateContent>
      </w:r>
      <w:r>
        <w:rPr>
          <w:rFonts w:ascii="Times New Roman" w:hAnsi="Times New Roman"/>
          <w:noProof/>
          <w:sz w:val="12"/>
          <w:lang w:eastAsia="it-IT"/>
        </w:rPr>
        <mc:AlternateContent>
          <mc:Choice Requires="wps">
            <w:drawing>
              <wp:anchor distT="0" distB="0" distL="114300" distR="114300" simplePos="0" relativeHeight="251662336" behindDoc="0" locked="0" layoutInCell="1" allowOverlap="1">
                <wp:simplePos x="0" y="0"/>
                <wp:positionH relativeFrom="column">
                  <wp:posOffset>3884930</wp:posOffset>
                </wp:positionH>
                <wp:positionV relativeFrom="paragraph">
                  <wp:posOffset>187960</wp:posOffset>
                </wp:positionV>
                <wp:extent cx="902970" cy="889635"/>
                <wp:effectExtent l="8255" t="6985" r="12700" b="27305"/>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C41A10" w:rsidRDefault="00C41A10" w:rsidP="00C41A10">
                            <w:pPr>
                              <w:spacing w:after="120" w:line="240" w:lineRule="auto"/>
                              <w:jc w:val="center"/>
                              <w:rPr>
                                <w:rFonts w:ascii="Times New Roman" w:hAnsi="Times New Roman"/>
                                <w:sz w:val="18"/>
                                <w:szCs w:val="18"/>
                              </w:rPr>
                            </w:pPr>
                            <w:r>
                              <w:rPr>
                                <w:rFonts w:ascii="Times New Roman" w:hAnsi="Times New Roman"/>
                                <w:sz w:val="18"/>
                                <w:szCs w:val="18"/>
                              </w:rPr>
                              <w:t>5.1</w:t>
                            </w:r>
                          </w:p>
                          <w:p w:rsidR="00C41A10" w:rsidRPr="00535AFA" w:rsidRDefault="00DB4EC0" w:rsidP="00C41A10">
                            <w:pPr>
                              <w:spacing w:after="120" w:line="240" w:lineRule="auto"/>
                              <w:jc w:val="center"/>
                              <w:rPr>
                                <w:sz w:val="28"/>
                              </w:rPr>
                            </w:pPr>
                            <w:r>
                              <w:rPr>
                                <w:rFonts w:ascii="Times New Roman" w:hAnsi="Times New Roman"/>
                                <w:sz w:val="16"/>
                                <w:szCs w:val="16"/>
                              </w:rPr>
                              <w:t>Fornire documentazione richiesta dalle Autorità di controllo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8" style="position:absolute;left:0;text-align:left;margin-left:305.9pt;margin-top:14.8pt;width:71.1pt;height:7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" fillcolor="#95b3d7" strokecolor="#95b3d7" strokeweight="1pt">
                <v:fill color2="#dbe5f1" angle="135" focus="50%" type="gradient"/>
                <v:shadow on="t" color="#243f60" opacity=".5" offset="1pt"/>
                <v:textbox>
                  <w:txbxContent>
                    <w:p w:rsidR="00C41A10" w:rsidRDefault="00C41A10" w:rsidP="00C41A10">
                      <w:pPr>
                        <w:spacing w:after="120" w:line="240" w:lineRule="auto"/>
                        <w:jc w:val="center"/>
                        <w:rPr>
                          <w:rFonts w:ascii="Times New Roman" w:hAnsi="Times New Roman"/>
                          <w:sz w:val="18"/>
                          <w:szCs w:val="18"/>
                        </w:rPr>
                      </w:pPr>
                      <w:r>
                        <w:rPr>
                          <w:rFonts w:ascii="Times New Roman" w:hAnsi="Times New Roman"/>
                          <w:sz w:val="18"/>
                          <w:szCs w:val="18"/>
                        </w:rPr>
                        <w:t>5.1</w:t>
                      </w:r>
                    </w:p>
                    <w:p w:rsidR="00C41A10" w:rsidRPr="00535AFA" w:rsidRDefault="00DB4EC0" w:rsidP="00C41A10">
                      <w:pPr>
                        <w:spacing w:after="120" w:line="240" w:lineRule="auto"/>
                        <w:jc w:val="center"/>
                        <w:rPr>
                          <w:sz w:val="28"/>
                        </w:rPr>
                      </w:pPr>
                      <w:r>
                        <w:rPr>
                          <w:rFonts w:ascii="Times New Roman" w:hAnsi="Times New Roman"/>
                          <w:sz w:val="16"/>
                          <w:szCs w:val="16"/>
                        </w:rPr>
                        <w:t>Fornire documentazione richiesta dalle Autorità di controllo</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1312" behindDoc="0" locked="0" layoutInCell="1" allowOverlap="1">
                <wp:simplePos x="0" y="0"/>
                <wp:positionH relativeFrom="column">
                  <wp:posOffset>2737485</wp:posOffset>
                </wp:positionH>
                <wp:positionV relativeFrom="paragraph">
                  <wp:posOffset>187960</wp:posOffset>
                </wp:positionV>
                <wp:extent cx="988060" cy="889635"/>
                <wp:effectExtent l="13335" t="6985" r="8255" b="27305"/>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56699" w:rsidRDefault="00956699" w:rsidP="00956699">
                            <w:pPr>
                              <w:spacing w:after="120" w:line="240" w:lineRule="auto"/>
                              <w:jc w:val="center"/>
                              <w:rPr>
                                <w:rFonts w:ascii="Times New Roman" w:hAnsi="Times New Roman"/>
                                <w:sz w:val="18"/>
                                <w:szCs w:val="18"/>
                              </w:rPr>
                            </w:pPr>
                            <w:r>
                              <w:rPr>
                                <w:rFonts w:ascii="Times New Roman" w:hAnsi="Times New Roman"/>
                                <w:sz w:val="18"/>
                                <w:szCs w:val="18"/>
                              </w:rPr>
                              <w:t>4.1</w:t>
                            </w:r>
                          </w:p>
                          <w:p w:rsidR="00956699" w:rsidRPr="00535AFA" w:rsidRDefault="00C41A10" w:rsidP="00956699">
                            <w:pPr>
                              <w:spacing w:after="120" w:line="240" w:lineRule="auto"/>
                              <w:jc w:val="center"/>
                              <w:rPr>
                                <w:sz w:val="28"/>
                              </w:rPr>
                            </w:pPr>
                            <w:r>
                              <w:rPr>
                                <w:rFonts w:ascii="Times New Roman" w:hAnsi="Times New Roman"/>
                                <w:sz w:val="16"/>
                                <w:szCs w:val="16"/>
                              </w:rPr>
                              <w:t>Stipula di eventuali atti/convenzioni per garantire operatività dell’O.P.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215.55pt;margin-top:14.8pt;width:77.8pt;height:7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" fillcolor="#95b3d7" strokecolor="#95b3d7" strokeweight="1pt">
                <v:fill color2="#dbe5f1" angle="135" focus="50%" type="gradient"/>
                <v:shadow on="t" color="#243f60" opacity=".5" offset="1pt"/>
                <v:textbox>
                  <w:txbxContent>
                    <w:p w:rsidR="00956699" w:rsidRDefault="00956699" w:rsidP="00956699">
                      <w:pPr>
                        <w:spacing w:after="120" w:line="240" w:lineRule="auto"/>
                        <w:jc w:val="center"/>
                        <w:rPr>
                          <w:rFonts w:ascii="Times New Roman" w:hAnsi="Times New Roman"/>
                          <w:sz w:val="18"/>
                          <w:szCs w:val="18"/>
                        </w:rPr>
                      </w:pPr>
                      <w:r>
                        <w:rPr>
                          <w:rFonts w:ascii="Times New Roman" w:hAnsi="Times New Roman"/>
                          <w:sz w:val="18"/>
                          <w:szCs w:val="18"/>
                        </w:rPr>
                        <w:t>4.1</w:t>
                      </w:r>
                    </w:p>
                    <w:p w:rsidR="00956699" w:rsidRPr="00535AFA" w:rsidRDefault="00C41A10" w:rsidP="00956699">
                      <w:pPr>
                        <w:spacing w:after="120" w:line="240" w:lineRule="auto"/>
                        <w:jc w:val="center"/>
                        <w:rPr>
                          <w:sz w:val="28"/>
                        </w:rPr>
                      </w:pPr>
                      <w:r>
                        <w:rPr>
                          <w:rFonts w:ascii="Times New Roman" w:hAnsi="Times New Roman"/>
                          <w:sz w:val="16"/>
                          <w:szCs w:val="16"/>
                        </w:rPr>
                        <w:t>Stipula di eventuali atti/convenzioni per garantire operatività dell’O.P.</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0288" behindDoc="0" locked="0" layoutInCell="1" allowOverlap="1">
                <wp:simplePos x="0" y="0"/>
                <wp:positionH relativeFrom="column">
                  <wp:posOffset>1640840</wp:posOffset>
                </wp:positionH>
                <wp:positionV relativeFrom="paragraph">
                  <wp:posOffset>182245</wp:posOffset>
                </wp:positionV>
                <wp:extent cx="948690" cy="889635"/>
                <wp:effectExtent l="12065" t="10795" r="10795" b="23495"/>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56699" w:rsidRDefault="00956699" w:rsidP="00956699">
                            <w:pPr>
                              <w:spacing w:after="120" w:line="240" w:lineRule="auto"/>
                              <w:jc w:val="center"/>
                              <w:rPr>
                                <w:rFonts w:ascii="Times New Roman" w:hAnsi="Times New Roman"/>
                                <w:sz w:val="18"/>
                                <w:szCs w:val="18"/>
                              </w:rPr>
                            </w:pPr>
                            <w:r>
                              <w:rPr>
                                <w:rFonts w:ascii="Times New Roman" w:hAnsi="Times New Roman"/>
                                <w:sz w:val="18"/>
                                <w:szCs w:val="18"/>
                              </w:rPr>
                              <w:t>3.1</w:t>
                            </w:r>
                          </w:p>
                          <w:p w:rsidR="00956699" w:rsidRPr="00535AFA" w:rsidRDefault="00956699" w:rsidP="00956699">
                            <w:pPr>
                              <w:spacing w:after="120" w:line="240" w:lineRule="auto"/>
                              <w:jc w:val="center"/>
                              <w:rPr>
                                <w:sz w:val="28"/>
                              </w:rPr>
                            </w:pPr>
                            <w:r>
                              <w:rPr>
                                <w:rFonts w:ascii="Times New Roman" w:hAnsi="Times New Roman"/>
                                <w:sz w:val="16"/>
                                <w:szCs w:val="16"/>
                              </w:rPr>
                              <w:t>Verifica rispetto degli atti/convenzione di delega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left:0;text-align:left;margin-left:129.2pt;margin-top:14.35pt;width:74.7pt;height: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" fillcolor="#95b3d7" strokecolor="#95b3d7" strokeweight="1pt">
                <v:fill color2="#dbe5f1" angle="135" focus="50%" type="gradient"/>
                <v:shadow on="t" color="#243f60" opacity=".5" offset="1pt"/>
                <v:textbox>
                  <w:txbxContent>
                    <w:p w:rsidR="00956699" w:rsidRDefault="00956699" w:rsidP="00956699">
                      <w:pPr>
                        <w:spacing w:after="120" w:line="240" w:lineRule="auto"/>
                        <w:jc w:val="center"/>
                        <w:rPr>
                          <w:rFonts w:ascii="Times New Roman" w:hAnsi="Times New Roman"/>
                          <w:sz w:val="18"/>
                          <w:szCs w:val="18"/>
                        </w:rPr>
                      </w:pPr>
                      <w:r>
                        <w:rPr>
                          <w:rFonts w:ascii="Times New Roman" w:hAnsi="Times New Roman"/>
                          <w:sz w:val="18"/>
                          <w:szCs w:val="18"/>
                        </w:rPr>
                        <w:t>3.1</w:t>
                      </w:r>
                    </w:p>
                    <w:p w:rsidR="00956699" w:rsidRPr="00535AFA" w:rsidRDefault="00956699" w:rsidP="00956699">
                      <w:pPr>
                        <w:spacing w:after="120" w:line="240" w:lineRule="auto"/>
                        <w:jc w:val="center"/>
                        <w:rPr>
                          <w:sz w:val="28"/>
                        </w:rPr>
                      </w:pPr>
                      <w:r>
                        <w:rPr>
                          <w:rFonts w:ascii="Times New Roman" w:hAnsi="Times New Roman"/>
                          <w:sz w:val="16"/>
                          <w:szCs w:val="16"/>
                        </w:rPr>
                        <w:t>Verifica rispetto degli atti/convenzione di delega</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57216" behindDoc="0" locked="0" layoutInCell="1" allowOverlap="1">
                <wp:simplePos x="0" y="0"/>
                <wp:positionH relativeFrom="column">
                  <wp:posOffset>575310</wp:posOffset>
                </wp:positionH>
                <wp:positionV relativeFrom="paragraph">
                  <wp:posOffset>182245</wp:posOffset>
                </wp:positionV>
                <wp:extent cx="814705" cy="895350"/>
                <wp:effectExtent l="13335" t="10795" r="10160" b="2730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89535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0363C0" w:rsidRDefault="000363C0" w:rsidP="000363C0">
                            <w:pPr>
                              <w:spacing w:after="120" w:line="240" w:lineRule="auto"/>
                              <w:jc w:val="center"/>
                              <w:rPr>
                                <w:rFonts w:ascii="Times New Roman" w:hAnsi="Times New Roman"/>
                                <w:sz w:val="18"/>
                                <w:szCs w:val="18"/>
                              </w:rPr>
                            </w:pPr>
                            <w:r>
                              <w:rPr>
                                <w:rFonts w:ascii="Times New Roman" w:hAnsi="Times New Roman"/>
                                <w:sz w:val="18"/>
                                <w:szCs w:val="18"/>
                              </w:rPr>
                              <w:t>2.1</w:t>
                            </w:r>
                          </w:p>
                          <w:p w:rsidR="000363C0" w:rsidRPr="00535AFA" w:rsidRDefault="00684236" w:rsidP="00684236">
                            <w:pPr>
                              <w:spacing w:after="120" w:line="240" w:lineRule="auto"/>
                              <w:jc w:val="center"/>
                              <w:rPr>
                                <w:sz w:val="28"/>
                              </w:rPr>
                            </w:pPr>
                            <w:r>
                              <w:rPr>
                                <w:rFonts w:ascii="Times New Roman" w:hAnsi="Times New Roman"/>
                                <w:sz w:val="16"/>
                                <w:szCs w:val="16"/>
                              </w:rPr>
                              <w:t>I</w:t>
                            </w:r>
                            <w:r w:rsidRPr="00684236">
                              <w:rPr>
                                <w:rFonts w:ascii="Times New Roman" w:hAnsi="Times New Roman"/>
                                <w:sz w:val="16"/>
                                <w:szCs w:val="16"/>
                              </w:rPr>
                              <w:t>mplementa</w:t>
                            </w:r>
                            <w:r w:rsidR="00DB4EC0">
                              <w:rPr>
                                <w:rFonts w:ascii="Times New Roman" w:hAnsi="Times New Roman"/>
                                <w:sz w:val="16"/>
                                <w:szCs w:val="16"/>
                              </w:rPr>
                              <w:t>re</w:t>
                            </w:r>
                            <w:r w:rsidRPr="00684236">
                              <w:rPr>
                                <w:rFonts w:ascii="Times New Roman" w:hAnsi="Times New Roman"/>
                                <w:sz w:val="16"/>
                                <w:szCs w:val="16"/>
                              </w:rPr>
                              <w:t xml:space="preserve"> </w:t>
                            </w:r>
                            <w:r w:rsidR="00DB4EC0">
                              <w:rPr>
                                <w:rFonts w:ascii="Times New Roman" w:hAnsi="Times New Roman"/>
                                <w:sz w:val="16"/>
                                <w:szCs w:val="16"/>
                              </w:rPr>
                              <w:t>le necessarie</w:t>
                            </w:r>
                            <w:r w:rsidRPr="005652CC">
                              <w:rPr>
                                <w:rFonts w:ascii="Times New Roman" w:hAnsi="Times New Roman"/>
                              </w:rPr>
                              <w:t xml:space="preserve"> </w:t>
                            </w:r>
                            <w:r w:rsidRPr="00684236">
                              <w:rPr>
                                <w:rFonts w:ascii="Times New Roman" w:hAnsi="Times New Roman"/>
                                <w:sz w:val="16"/>
                                <w:szCs w:val="16"/>
                              </w:rPr>
                              <w:t>procedure tecnico-amministrative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45.3pt;margin-top:14.35pt;width:64.1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" fillcolor="#95b3d7" strokecolor="#95b3d7" strokeweight="1pt">
                <v:fill color2="#dbe5f1" angle="135" focus="50%" type="gradient"/>
                <v:shadow on="t" color="#243f60" opacity=".5" offset="1pt"/>
                <v:textbox>
                  <w:txbxContent>
                    <w:p w:rsidR="000363C0" w:rsidRDefault="000363C0" w:rsidP="000363C0">
                      <w:pPr>
                        <w:spacing w:after="120" w:line="240" w:lineRule="auto"/>
                        <w:jc w:val="center"/>
                        <w:rPr>
                          <w:rFonts w:ascii="Times New Roman" w:hAnsi="Times New Roman"/>
                          <w:sz w:val="18"/>
                          <w:szCs w:val="18"/>
                        </w:rPr>
                      </w:pPr>
                      <w:r>
                        <w:rPr>
                          <w:rFonts w:ascii="Times New Roman" w:hAnsi="Times New Roman"/>
                          <w:sz w:val="18"/>
                          <w:szCs w:val="18"/>
                        </w:rPr>
                        <w:t>2.1</w:t>
                      </w:r>
                    </w:p>
                    <w:p w:rsidR="000363C0" w:rsidRPr="00535AFA" w:rsidRDefault="00684236" w:rsidP="00684236">
                      <w:pPr>
                        <w:spacing w:after="120" w:line="240" w:lineRule="auto"/>
                        <w:jc w:val="center"/>
                        <w:rPr>
                          <w:sz w:val="28"/>
                        </w:rPr>
                      </w:pPr>
                      <w:r>
                        <w:rPr>
                          <w:rFonts w:ascii="Times New Roman" w:hAnsi="Times New Roman"/>
                          <w:sz w:val="16"/>
                          <w:szCs w:val="16"/>
                        </w:rPr>
                        <w:t>I</w:t>
                      </w:r>
                      <w:r w:rsidRPr="00684236">
                        <w:rPr>
                          <w:rFonts w:ascii="Times New Roman" w:hAnsi="Times New Roman"/>
                          <w:sz w:val="16"/>
                          <w:szCs w:val="16"/>
                        </w:rPr>
                        <w:t>mplementa</w:t>
                      </w:r>
                      <w:r w:rsidR="00DB4EC0">
                        <w:rPr>
                          <w:rFonts w:ascii="Times New Roman" w:hAnsi="Times New Roman"/>
                          <w:sz w:val="16"/>
                          <w:szCs w:val="16"/>
                        </w:rPr>
                        <w:t>re</w:t>
                      </w:r>
                      <w:r w:rsidRPr="00684236">
                        <w:rPr>
                          <w:rFonts w:ascii="Times New Roman" w:hAnsi="Times New Roman"/>
                          <w:sz w:val="16"/>
                          <w:szCs w:val="16"/>
                        </w:rPr>
                        <w:t xml:space="preserve"> </w:t>
                      </w:r>
                      <w:r w:rsidR="00DB4EC0">
                        <w:rPr>
                          <w:rFonts w:ascii="Times New Roman" w:hAnsi="Times New Roman"/>
                          <w:sz w:val="16"/>
                          <w:szCs w:val="16"/>
                        </w:rPr>
                        <w:t>le necessarie</w:t>
                      </w:r>
                      <w:r w:rsidRPr="005652CC">
                        <w:rPr>
                          <w:rFonts w:ascii="Times New Roman" w:hAnsi="Times New Roman"/>
                        </w:rPr>
                        <w:t xml:space="preserve"> </w:t>
                      </w:r>
                      <w:r w:rsidRPr="00684236">
                        <w:rPr>
                          <w:rFonts w:ascii="Times New Roman" w:hAnsi="Times New Roman"/>
                          <w:sz w:val="16"/>
                          <w:szCs w:val="16"/>
                        </w:rPr>
                        <w:t>procedure tecnico-amministrative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53120" behindDoc="0" locked="0" layoutInCell="1" allowOverlap="1">
                <wp:simplePos x="0" y="0"/>
                <wp:positionH relativeFrom="column">
                  <wp:posOffset>-485140</wp:posOffset>
                </wp:positionH>
                <wp:positionV relativeFrom="paragraph">
                  <wp:posOffset>176530</wp:posOffset>
                </wp:positionV>
                <wp:extent cx="814705" cy="895350"/>
                <wp:effectExtent l="10160" t="14605" r="13335" b="2349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89535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535AFA" w:rsidRDefault="00535AFA" w:rsidP="00535AFA">
                            <w:pPr>
                              <w:spacing w:after="120" w:line="240" w:lineRule="auto"/>
                              <w:jc w:val="center"/>
                              <w:rPr>
                                <w:rFonts w:ascii="Times New Roman" w:hAnsi="Times New Roman"/>
                                <w:sz w:val="18"/>
                                <w:szCs w:val="18"/>
                              </w:rPr>
                            </w:pPr>
                            <w:r>
                              <w:rPr>
                                <w:rFonts w:ascii="Times New Roman" w:hAnsi="Times New Roman"/>
                                <w:sz w:val="18"/>
                                <w:szCs w:val="18"/>
                              </w:rPr>
                              <w:t>1.1</w:t>
                            </w:r>
                          </w:p>
                          <w:p w:rsidR="00535AFA" w:rsidRPr="00535AFA" w:rsidRDefault="00F30DDB" w:rsidP="00535AFA">
                            <w:pPr>
                              <w:spacing w:after="120" w:line="240" w:lineRule="auto"/>
                              <w:jc w:val="center"/>
                              <w:rPr>
                                <w:sz w:val="28"/>
                              </w:rPr>
                            </w:pPr>
                            <w:r>
                              <w:rPr>
                                <w:rFonts w:ascii="Times New Roman" w:hAnsi="Times New Roman"/>
                                <w:sz w:val="16"/>
                                <w:szCs w:val="16"/>
                              </w:rPr>
                              <w:t>Corretta g</w:t>
                            </w:r>
                            <w:r w:rsidR="00535AFA" w:rsidRPr="00535AFA">
                              <w:rPr>
                                <w:rFonts w:ascii="Times New Roman" w:hAnsi="Times New Roman"/>
                                <w:sz w:val="16"/>
                                <w:szCs w:val="16"/>
                              </w:rPr>
                              <w:t>estione dei processi di autorizzazione dei pagamenti</w:t>
                            </w:r>
                            <w:r>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2" style="position:absolute;left:0;text-align:left;margin-left:-38.2pt;margin-top:13.9pt;width:64.15pt;height: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" fillcolor="#95b3d7" strokecolor="#95b3d7" strokeweight="1pt">
                <v:fill color2="#dbe5f1" angle="135" focus="50%" type="gradient"/>
                <v:shadow on="t" color="#243f60" opacity=".5" offset="1pt"/>
                <v:textbox>
                  <w:txbxContent>
                    <w:p w:rsidR="00535AFA" w:rsidRDefault="00535AFA" w:rsidP="00535AFA">
                      <w:pPr>
                        <w:spacing w:after="120" w:line="240" w:lineRule="auto"/>
                        <w:jc w:val="center"/>
                        <w:rPr>
                          <w:rFonts w:ascii="Times New Roman" w:hAnsi="Times New Roman"/>
                          <w:sz w:val="18"/>
                          <w:szCs w:val="18"/>
                        </w:rPr>
                      </w:pPr>
                      <w:r>
                        <w:rPr>
                          <w:rFonts w:ascii="Times New Roman" w:hAnsi="Times New Roman"/>
                          <w:sz w:val="18"/>
                          <w:szCs w:val="18"/>
                        </w:rPr>
                        <w:t>1.1</w:t>
                      </w:r>
                    </w:p>
                    <w:p w:rsidR="00535AFA" w:rsidRPr="00535AFA" w:rsidRDefault="00F30DDB" w:rsidP="00535AFA">
                      <w:pPr>
                        <w:spacing w:after="120" w:line="240" w:lineRule="auto"/>
                        <w:jc w:val="center"/>
                        <w:rPr>
                          <w:sz w:val="28"/>
                        </w:rPr>
                      </w:pPr>
                      <w:r>
                        <w:rPr>
                          <w:rFonts w:ascii="Times New Roman" w:hAnsi="Times New Roman"/>
                          <w:sz w:val="16"/>
                          <w:szCs w:val="16"/>
                        </w:rPr>
                        <w:t>Corretta g</w:t>
                      </w:r>
                      <w:r w:rsidR="00535AFA" w:rsidRPr="00535AFA">
                        <w:rPr>
                          <w:rFonts w:ascii="Times New Roman" w:hAnsi="Times New Roman"/>
                          <w:sz w:val="16"/>
                          <w:szCs w:val="16"/>
                        </w:rPr>
                        <w:t>estione dei processi di autorizzazione dei pagamenti</w:t>
                      </w:r>
                      <w:r>
                        <w:rPr>
                          <w:rFonts w:ascii="Times New Roman" w:hAnsi="Times New Roman"/>
                          <w:sz w:val="16"/>
                          <w:szCs w:val="16"/>
                        </w:rPr>
                        <w:t xml:space="preserve"> </w:t>
                      </w:r>
                    </w:p>
                  </w:txbxContent>
                </v:textbox>
              </v:rect>
            </w:pict>
          </mc:Fallback>
        </mc:AlternateContent>
      </w:r>
    </w:p>
    <w:p w:rsidR="007D7FA2" w:rsidRDefault="007D7FA2" w:rsidP="007D7FA2">
      <w:pPr>
        <w:autoSpaceDE w:val="0"/>
        <w:autoSpaceDN w:val="0"/>
        <w:adjustRightInd w:val="0"/>
        <w:ind w:left="720"/>
        <w:jc w:val="both"/>
        <w:rPr>
          <w:rFonts w:ascii="Times New Roman" w:hAnsi="Times New Roman"/>
          <w:b/>
          <w:bCs/>
          <w:i/>
          <w:sz w:val="24"/>
          <w:szCs w:val="24"/>
          <w:u w:val="single"/>
        </w:rPr>
      </w:pPr>
    </w:p>
    <w:p w:rsidR="007D7FA2" w:rsidRDefault="007D7FA2" w:rsidP="00E258C2">
      <w:pPr>
        <w:numPr>
          <w:ilvl w:val="0"/>
          <w:numId w:val="1"/>
        </w:numPr>
        <w:autoSpaceDE w:val="0"/>
        <w:autoSpaceDN w:val="0"/>
        <w:adjustRightInd w:val="0"/>
        <w:jc w:val="both"/>
        <w:rPr>
          <w:rFonts w:ascii="Times New Roman" w:hAnsi="Times New Roman"/>
          <w:b/>
          <w:bCs/>
          <w:i/>
          <w:sz w:val="24"/>
          <w:szCs w:val="24"/>
          <w:u w:val="single"/>
        </w:rPr>
      </w:pPr>
    </w:p>
    <w:p w:rsidR="007D7FA2" w:rsidRDefault="00002415" w:rsidP="00F30DDB">
      <w:pPr>
        <w:autoSpaceDE w:val="0"/>
        <w:autoSpaceDN w:val="0"/>
        <w:adjustRightInd w:val="0"/>
        <w:ind w:left="720"/>
        <w:jc w:val="both"/>
        <w:rPr>
          <w:rFonts w:ascii="Times New Roman" w:hAnsi="Times New Roman"/>
          <w:b/>
          <w:bCs/>
          <w:i/>
          <w:sz w:val="24"/>
          <w:szCs w:val="24"/>
          <w:u w:val="single"/>
        </w:rPr>
      </w:pPr>
      <w:r>
        <w:rPr>
          <w:rFonts w:ascii="Times New Roman" w:hAnsi="Times New Roman"/>
          <w:noProof/>
          <w:sz w:val="24"/>
          <w:lang w:eastAsia="it-IT"/>
        </w:rPr>
        <mc:AlternateContent>
          <mc:Choice Requires="wps">
            <w:drawing>
              <wp:anchor distT="0" distB="0" distL="114300" distR="114300" simplePos="0" relativeHeight="251671552" behindDoc="0" locked="0" layoutInCell="1" allowOverlap="1">
                <wp:simplePos x="0" y="0"/>
                <wp:positionH relativeFrom="column">
                  <wp:posOffset>5888990</wp:posOffset>
                </wp:positionH>
                <wp:positionV relativeFrom="paragraph">
                  <wp:posOffset>177800</wp:posOffset>
                </wp:positionV>
                <wp:extent cx="862330" cy="889635"/>
                <wp:effectExtent l="12065" t="6350" r="11430" b="2794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728F1" w:rsidRDefault="008728F1" w:rsidP="008728F1">
                            <w:pPr>
                              <w:spacing w:after="120" w:line="240" w:lineRule="auto"/>
                              <w:jc w:val="center"/>
                              <w:rPr>
                                <w:rFonts w:ascii="Times New Roman" w:hAnsi="Times New Roman"/>
                                <w:sz w:val="18"/>
                                <w:szCs w:val="18"/>
                              </w:rPr>
                            </w:pPr>
                            <w:r>
                              <w:rPr>
                                <w:rFonts w:ascii="Times New Roman" w:hAnsi="Times New Roman"/>
                                <w:sz w:val="18"/>
                                <w:szCs w:val="18"/>
                              </w:rPr>
                              <w:t>7.2</w:t>
                            </w:r>
                          </w:p>
                          <w:p w:rsidR="008728F1" w:rsidRPr="00535AFA" w:rsidRDefault="008728F1" w:rsidP="008728F1">
                            <w:pPr>
                              <w:spacing w:after="120" w:line="240" w:lineRule="auto"/>
                              <w:jc w:val="center"/>
                              <w:rPr>
                                <w:sz w:val="28"/>
                              </w:rPr>
                            </w:pPr>
                            <w:r>
                              <w:rPr>
                                <w:rFonts w:ascii="Times New Roman" w:hAnsi="Times New Roman"/>
                                <w:sz w:val="16"/>
                                <w:szCs w:val="16"/>
                              </w:rPr>
                              <w:t>Definizione di strumenti di contrattazione collettiva decentrata performance ed individuazione di obiettivi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3" style="position:absolute;left:0;text-align:left;margin-left:463.7pt;margin-top:14pt;width:67.9pt;height:7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" fillcolor="#95b3d7" strokecolor="#95b3d7" strokeweight="1pt">
                <v:fill color2="#dbe5f1" angle="135" focus="50%" type="gradient"/>
                <v:shadow on="t" color="#243f60" opacity=".5" offset="1pt"/>
                <v:textbox>
                  <w:txbxContent>
                    <w:p w:rsidR="008728F1" w:rsidRDefault="008728F1" w:rsidP="008728F1">
                      <w:pPr>
                        <w:spacing w:after="120" w:line="240" w:lineRule="auto"/>
                        <w:jc w:val="center"/>
                        <w:rPr>
                          <w:rFonts w:ascii="Times New Roman" w:hAnsi="Times New Roman"/>
                          <w:sz w:val="18"/>
                          <w:szCs w:val="18"/>
                        </w:rPr>
                      </w:pPr>
                      <w:r>
                        <w:rPr>
                          <w:rFonts w:ascii="Times New Roman" w:hAnsi="Times New Roman"/>
                          <w:sz w:val="18"/>
                          <w:szCs w:val="18"/>
                        </w:rPr>
                        <w:t>7.2</w:t>
                      </w:r>
                    </w:p>
                    <w:p w:rsidR="008728F1" w:rsidRPr="00535AFA" w:rsidRDefault="008728F1" w:rsidP="008728F1">
                      <w:pPr>
                        <w:spacing w:after="120" w:line="240" w:lineRule="auto"/>
                        <w:jc w:val="center"/>
                        <w:rPr>
                          <w:sz w:val="28"/>
                        </w:rPr>
                      </w:pPr>
                      <w:r>
                        <w:rPr>
                          <w:rFonts w:ascii="Times New Roman" w:hAnsi="Times New Roman"/>
                          <w:sz w:val="16"/>
                          <w:szCs w:val="16"/>
                        </w:rPr>
                        <w:t>Definizione di strumenti di contrattazione collettiva decentrata performance ed individuazione di obiettivi</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7456" behindDoc="0" locked="0" layoutInCell="1" allowOverlap="1">
                <wp:simplePos x="0" y="0"/>
                <wp:positionH relativeFrom="column">
                  <wp:posOffset>4924425</wp:posOffset>
                </wp:positionH>
                <wp:positionV relativeFrom="paragraph">
                  <wp:posOffset>177800</wp:posOffset>
                </wp:positionV>
                <wp:extent cx="898525" cy="1341120"/>
                <wp:effectExtent l="9525" t="6350" r="15875" b="24130"/>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134112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45CB6" w:rsidRDefault="00D45CB6" w:rsidP="00D45CB6">
                            <w:pPr>
                              <w:spacing w:after="120" w:line="240" w:lineRule="auto"/>
                              <w:jc w:val="center"/>
                              <w:rPr>
                                <w:rFonts w:ascii="Times New Roman" w:hAnsi="Times New Roman"/>
                                <w:sz w:val="18"/>
                                <w:szCs w:val="18"/>
                              </w:rPr>
                            </w:pPr>
                            <w:r>
                              <w:rPr>
                                <w:rFonts w:ascii="Times New Roman" w:hAnsi="Times New Roman"/>
                                <w:sz w:val="18"/>
                                <w:szCs w:val="18"/>
                              </w:rPr>
                              <w:t>6.2</w:t>
                            </w:r>
                          </w:p>
                          <w:p w:rsidR="00D45CB6" w:rsidRDefault="00D45CB6" w:rsidP="00D45CB6">
                            <w:pPr>
                              <w:autoSpaceDE w:val="0"/>
                              <w:autoSpaceDN w:val="0"/>
                              <w:adjustRightInd w:val="0"/>
                              <w:jc w:val="both"/>
                              <w:rPr>
                                <w:rFonts w:ascii="Times New Roman" w:hAnsi="Times New Roman"/>
                                <w:b/>
                                <w:bCs/>
                                <w:sz w:val="24"/>
                                <w:szCs w:val="24"/>
                              </w:rPr>
                            </w:pPr>
                            <w:r w:rsidRPr="00D45CB6">
                              <w:rPr>
                                <w:rFonts w:ascii="Times New Roman" w:hAnsi="Times New Roman"/>
                                <w:bCs/>
                                <w:sz w:val="16"/>
                                <w:szCs w:val="16"/>
                              </w:rPr>
                              <w:t>Mantenimento degli standard</w:t>
                            </w:r>
                            <w:r w:rsidRPr="00D45CB6">
                              <w:rPr>
                                <w:rFonts w:ascii="Times New Roman" w:hAnsi="Times New Roman"/>
                                <w:bCs/>
                                <w:sz w:val="24"/>
                                <w:szCs w:val="24"/>
                              </w:rPr>
                              <w:t xml:space="preserve"> </w:t>
                            </w:r>
                            <w:r w:rsidRPr="00D45CB6">
                              <w:rPr>
                                <w:rFonts w:ascii="Times New Roman" w:hAnsi="Times New Roman"/>
                                <w:bCs/>
                                <w:sz w:val="16"/>
                                <w:szCs w:val="16"/>
                              </w:rPr>
                              <w:t>di sicurezza</w:t>
                            </w:r>
                            <w:r w:rsidRPr="00D45CB6">
                              <w:rPr>
                                <w:rFonts w:ascii="Times New Roman" w:hAnsi="Times New Roman"/>
                                <w:bCs/>
                                <w:sz w:val="24"/>
                                <w:szCs w:val="24"/>
                              </w:rPr>
                              <w:t xml:space="preserve"> </w:t>
                            </w:r>
                            <w:r w:rsidRPr="00D45CB6">
                              <w:rPr>
                                <w:rFonts w:ascii="Times New Roman" w:hAnsi="Times New Roman"/>
                                <w:bCs/>
                                <w:sz w:val="16"/>
                                <w:szCs w:val="16"/>
                              </w:rPr>
                              <w:t>del Sistema</w:t>
                            </w:r>
                            <w:r>
                              <w:rPr>
                                <w:rFonts w:ascii="Times New Roman" w:hAnsi="Times New Roman"/>
                                <w:b/>
                                <w:bCs/>
                                <w:sz w:val="24"/>
                                <w:szCs w:val="24"/>
                              </w:rPr>
                              <w:t xml:space="preserve"> </w:t>
                            </w:r>
                            <w:r w:rsidRPr="00D45CB6">
                              <w:rPr>
                                <w:rFonts w:ascii="Times New Roman" w:hAnsi="Times New Roman"/>
                                <w:bCs/>
                                <w:sz w:val="16"/>
                                <w:szCs w:val="16"/>
                              </w:rPr>
                              <w:t>Informativo e</w:t>
                            </w:r>
                            <w:r w:rsidRPr="00D45CB6">
                              <w:rPr>
                                <w:rFonts w:ascii="Times New Roman" w:hAnsi="Times New Roman"/>
                                <w:bCs/>
                                <w:sz w:val="24"/>
                                <w:szCs w:val="24"/>
                              </w:rPr>
                              <w:t xml:space="preserve"> </w:t>
                            </w:r>
                            <w:r w:rsidRPr="00D45CB6">
                              <w:rPr>
                                <w:rFonts w:ascii="Times New Roman" w:hAnsi="Times New Roman"/>
                                <w:bCs/>
                                <w:sz w:val="16"/>
                                <w:szCs w:val="16"/>
                              </w:rPr>
                              <w:t>miglioramento dell’efficienza tecnologica</w:t>
                            </w:r>
                          </w:p>
                          <w:p w:rsidR="00D45CB6" w:rsidRPr="00535AFA" w:rsidRDefault="00D45CB6" w:rsidP="00D45CB6">
                            <w:pPr>
                              <w:spacing w:after="120" w:line="240" w:lineRule="auto"/>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4" style="position:absolute;left:0;text-align:left;margin-left:387.75pt;margin-top:14pt;width:70.75pt;height:10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" fillcolor="#95b3d7" strokecolor="#95b3d7" strokeweight="1pt">
                <v:fill color2="#dbe5f1" angle="135" focus="50%" type="gradient"/>
                <v:shadow on="t" color="#243f60" opacity=".5" offset="1pt"/>
                <v:textbox>
                  <w:txbxContent>
                    <w:p w:rsidR="00D45CB6" w:rsidRDefault="00D45CB6" w:rsidP="00D45CB6">
                      <w:pPr>
                        <w:spacing w:after="120" w:line="240" w:lineRule="auto"/>
                        <w:jc w:val="center"/>
                        <w:rPr>
                          <w:rFonts w:ascii="Times New Roman" w:hAnsi="Times New Roman"/>
                          <w:sz w:val="18"/>
                          <w:szCs w:val="18"/>
                        </w:rPr>
                      </w:pPr>
                      <w:r>
                        <w:rPr>
                          <w:rFonts w:ascii="Times New Roman" w:hAnsi="Times New Roman"/>
                          <w:sz w:val="18"/>
                          <w:szCs w:val="18"/>
                        </w:rPr>
                        <w:t>6.2</w:t>
                      </w:r>
                    </w:p>
                    <w:p w:rsidR="00D45CB6" w:rsidRDefault="00D45CB6" w:rsidP="00D45CB6">
                      <w:pPr>
                        <w:autoSpaceDE w:val="0"/>
                        <w:autoSpaceDN w:val="0"/>
                        <w:adjustRightInd w:val="0"/>
                        <w:jc w:val="both"/>
                        <w:rPr>
                          <w:rFonts w:ascii="Times New Roman" w:hAnsi="Times New Roman"/>
                          <w:b/>
                          <w:bCs/>
                          <w:sz w:val="24"/>
                          <w:szCs w:val="24"/>
                        </w:rPr>
                      </w:pPr>
                      <w:r w:rsidRPr="00D45CB6">
                        <w:rPr>
                          <w:rFonts w:ascii="Times New Roman" w:hAnsi="Times New Roman"/>
                          <w:bCs/>
                          <w:sz w:val="16"/>
                          <w:szCs w:val="16"/>
                        </w:rPr>
                        <w:t>Mantenimento degli standard</w:t>
                      </w:r>
                      <w:r w:rsidRPr="00D45CB6">
                        <w:rPr>
                          <w:rFonts w:ascii="Times New Roman" w:hAnsi="Times New Roman"/>
                          <w:bCs/>
                          <w:sz w:val="24"/>
                          <w:szCs w:val="24"/>
                        </w:rPr>
                        <w:t xml:space="preserve"> </w:t>
                      </w:r>
                      <w:r w:rsidRPr="00D45CB6">
                        <w:rPr>
                          <w:rFonts w:ascii="Times New Roman" w:hAnsi="Times New Roman"/>
                          <w:bCs/>
                          <w:sz w:val="16"/>
                          <w:szCs w:val="16"/>
                        </w:rPr>
                        <w:t>di sicurezza</w:t>
                      </w:r>
                      <w:r w:rsidRPr="00D45CB6">
                        <w:rPr>
                          <w:rFonts w:ascii="Times New Roman" w:hAnsi="Times New Roman"/>
                          <w:bCs/>
                          <w:sz w:val="24"/>
                          <w:szCs w:val="24"/>
                        </w:rPr>
                        <w:t xml:space="preserve"> </w:t>
                      </w:r>
                      <w:r w:rsidRPr="00D45CB6">
                        <w:rPr>
                          <w:rFonts w:ascii="Times New Roman" w:hAnsi="Times New Roman"/>
                          <w:bCs/>
                          <w:sz w:val="16"/>
                          <w:szCs w:val="16"/>
                        </w:rPr>
                        <w:t>del Sistema</w:t>
                      </w:r>
                      <w:r>
                        <w:rPr>
                          <w:rFonts w:ascii="Times New Roman" w:hAnsi="Times New Roman"/>
                          <w:b/>
                          <w:bCs/>
                          <w:sz w:val="24"/>
                          <w:szCs w:val="24"/>
                        </w:rPr>
                        <w:t xml:space="preserve"> </w:t>
                      </w:r>
                      <w:r w:rsidRPr="00D45CB6">
                        <w:rPr>
                          <w:rFonts w:ascii="Times New Roman" w:hAnsi="Times New Roman"/>
                          <w:bCs/>
                          <w:sz w:val="16"/>
                          <w:szCs w:val="16"/>
                        </w:rPr>
                        <w:t>Informativo e</w:t>
                      </w:r>
                      <w:r w:rsidRPr="00D45CB6">
                        <w:rPr>
                          <w:rFonts w:ascii="Times New Roman" w:hAnsi="Times New Roman"/>
                          <w:bCs/>
                          <w:sz w:val="24"/>
                          <w:szCs w:val="24"/>
                        </w:rPr>
                        <w:t xml:space="preserve"> </w:t>
                      </w:r>
                      <w:r w:rsidRPr="00D45CB6">
                        <w:rPr>
                          <w:rFonts w:ascii="Times New Roman" w:hAnsi="Times New Roman"/>
                          <w:bCs/>
                          <w:sz w:val="16"/>
                          <w:szCs w:val="16"/>
                        </w:rPr>
                        <w:t>miglioramento dell’efficienza tecnologica</w:t>
                      </w:r>
                    </w:p>
                    <w:p w:rsidR="00D45CB6" w:rsidRPr="00535AFA" w:rsidRDefault="00D45CB6" w:rsidP="00D45CB6">
                      <w:pPr>
                        <w:spacing w:after="120" w:line="240" w:lineRule="auto"/>
                        <w:jc w:val="center"/>
                        <w:rPr>
                          <w:sz w:val="28"/>
                        </w:rPr>
                      </w:pP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4384" behindDoc="0" locked="0" layoutInCell="1" allowOverlap="1">
                <wp:simplePos x="0" y="0"/>
                <wp:positionH relativeFrom="column">
                  <wp:posOffset>2733040</wp:posOffset>
                </wp:positionH>
                <wp:positionV relativeFrom="paragraph">
                  <wp:posOffset>244475</wp:posOffset>
                </wp:positionV>
                <wp:extent cx="1062990" cy="889635"/>
                <wp:effectExtent l="8890" t="6350" r="13970" b="2794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C41A10" w:rsidRDefault="00C41A10" w:rsidP="00C41A10">
                            <w:pPr>
                              <w:spacing w:after="120" w:line="240" w:lineRule="auto"/>
                              <w:jc w:val="center"/>
                              <w:rPr>
                                <w:rFonts w:ascii="Times New Roman" w:hAnsi="Times New Roman"/>
                                <w:sz w:val="18"/>
                                <w:szCs w:val="18"/>
                              </w:rPr>
                            </w:pPr>
                            <w:r>
                              <w:rPr>
                                <w:rFonts w:ascii="Times New Roman" w:hAnsi="Times New Roman"/>
                                <w:sz w:val="18"/>
                                <w:szCs w:val="18"/>
                              </w:rPr>
                              <w:t>4.2</w:t>
                            </w:r>
                          </w:p>
                          <w:p w:rsidR="00C41A10" w:rsidRPr="00535AFA" w:rsidRDefault="00C41A10" w:rsidP="00C41A10">
                            <w:pPr>
                              <w:spacing w:after="120" w:line="240" w:lineRule="auto"/>
                              <w:jc w:val="center"/>
                              <w:rPr>
                                <w:sz w:val="28"/>
                              </w:rPr>
                            </w:pPr>
                            <w:r>
                              <w:rPr>
                                <w:rFonts w:ascii="Times New Roman" w:hAnsi="Times New Roman"/>
                                <w:sz w:val="16"/>
                                <w:szCs w:val="16"/>
                              </w:rPr>
                              <w:t>Cura dei rapporti con MIPAAF/Commissione Europea/Istituto Tesoriere-Cassiere.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5" style="position:absolute;left:0;text-align:left;margin-left:215.2pt;margin-top:19.25pt;width:83.7pt;height:7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" fillcolor="#95b3d7" strokecolor="#95b3d7" strokeweight="1pt">
                <v:fill color2="#dbe5f1" angle="135" focus="50%" type="gradient"/>
                <v:shadow on="t" color="#243f60" opacity=".5" offset="1pt"/>
                <v:textbox>
                  <w:txbxContent>
                    <w:p w:rsidR="00C41A10" w:rsidRDefault="00C41A10" w:rsidP="00C41A10">
                      <w:pPr>
                        <w:spacing w:after="120" w:line="240" w:lineRule="auto"/>
                        <w:jc w:val="center"/>
                        <w:rPr>
                          <w:rFonts w:ascii="Times New Roman" w:hAnsi="Times New Roman"/>
                          <w:sz w:val="18"/>
                          <w:szCs w:val="18"/>
                        </w:rPr>
                      </w:pPr>
                      <w:r>
                        <w:rPr>
                          <w:rFonts w:ascii="Times New Roman" w:hAnsi="Times New Roman"/>
                          <w:sz w:val="18"/>
                          <w:szCs w:val="18"/>
                        </w:rPr>
                        <w:t>4.2</w:t>
                      </w:r>
                    </w:p>
                    <w:p w:rsidR="00C41A10" w:rsidRPr="00535AFA" w:rsidRDefault="00C41A10" w:rsidP="00C41A10">
                      <w:pPr>
                        <w:spacing w:after="120" w:line="240" w:lineRule="auto"/>
                        <w:jc w:val="center"/>
                        <w:rPr>
                          <w:sz w:val="28"/>
                        </w:rPr>
                      </w:pPr>
                      <w:r>
                        <w:rPr>
                          <w:rFonts w:ascii="Times New Roman" w:hAnsi="Times New Roman"/>
                          <w:sz w:val="16"/>
                          <w:szCs w:val="16"/>
                        </w:rPr>
                        <w:t>Cura dei rapporti con MIPAAF/Commissione Europea/Istituto Tesoriere-Cassiere.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59264" behindDoc="0" locked="0" layoutInCell="1" allowOverlap="1">
                <wp:simplePos x="0" y="0"/>
                <wp:positionH relativeFrom="column">
                  <wp:posOffset>1640840</wp:posOffset>
                </wp:positionH>
                <wp:positionV relativeFrom="paragraph">
                  <wp:posOffset>212725</wp:posOffset>
                </wp:positionV>
                <wp:extent cx="948690" cy="996950"/>
                <wp:effectExtent l="12065" t="12700" r="10795" b="2857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99695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956699" w:rsidRDefault="00956699" w:rsidP="00956699">
                            <w:pPr>
                              <w:spacing w:after="120" w:line="240" w:lineRule="auto"/>
                              <w:jc w:val="center"/>
                              <w:rPr>
                                <w:rFonts w:ascii="Times New Roman" w:hAnsi="Times New Roman"/>
                                <w:sz w:val="18"/>
                                <w:szCs w:val="18"/>
                              </w:rPr>
                            </w:pPr>
                            <w:r>
                              <w:rPr>
                                <w:rFonts w:ascii="Times New Roman" w:hAnsi="Times New Roman"/>
                                <w:sz w:val="18"/>
                                <w:szCs w:val="18"/>
                              </w:rPr>
                              <w:t>3.2</w:t>
                            </w:r>
                          </w:p>
                          <w:p w:rsidR="00956699" w:rsidRPr="00535AFA" w:rsidRDefault="00956699" w:rsidP="00956699">
                            <w:pPr>
                              <w:spacing w:after="120" w:line="240" w:lineRule="auto"/>
                              <w:jc w:val="center"/>
                              <w:rPr>
                                <w:sz w:val="28"/>
                              </w:rPr>
                            </w:pPr>
                            <w:r>
                              <w:rPr>
                                <w:rFonts w:ascii="Times New Roman" w:hAnsi="Times New Roman"/>
                                <w:sz w:val="16"/>
                                <w:szCs w:val="16"/>
                              </w:rPr>
                              <w:t>Effettuazione dei controlli sugli Organismi Delegati ed applicazione di eventuali sanzioni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6" style="position:absolute;left:0;text-align:left;margin-left:129.2pt;margin-top:16.75pt;width:74.7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" fillcolor="#95b3d7" strokecolor="#95b3d7" strokeweight="1pt">
                <v:fill color2="#dbe5f1" angle="135" focus="50%" type="gradient"/>
                <v:shadow on="t" color="#243f60" opacity=".5" offset="1pt"/>
                <v:textbox>
                  <w:txbxContent>
                    <w:p w:rsidR="00956699" w:rsidRDefault="00956699" w:rsidP="00956699">
                      <w:pPr>
                        <w:spacing w:after="120" w:line="240" w:lineRule="auto"/>
                        <w:jc w:val="center"/>
                        <w:rPr>
                          <w:rFonts w:ascii="Times New Roman" w:hAnsi="Times New Roman"/>
                          <w:sz w:val="18"/>
                          <w:szCs w:val="18"/>
                        </w:rPr>
                      </w:pPr>
                      <w:r>
                        <w:rPr>
                          <w:rFonts w:ascii="Times New Roman" w:hAnsi="Times New Roman"/>
                          <w:sz w:val="18"/>
                          <w:szCs w:val="18"/>
                        </w:rPr>
                        <w:t>3.2</w:t>
                      </w:r>
                    </w:p>
                    <w:p w:rsidR="00956699" w:rsidRPr="00535AFA" w:rsidRDefault="00956699" w:rsidP="00956699">
                      <w:pPr>
                        <w:spacing w:after="120" w:line="240" w:lineRule="auto"/>
                        <w:jc w:val="center"/>
                        <w:rPr>
                          <w:sz w:val="28"/>
                        </w:rPr>
                      </w:pPr>
                      <w:r>
                        <w:rPr>
                          <w:rFonts w:ascii="Times New Roman" w:hAnsi="Times New Roman"/>
                          <w:sz w:val="16"/>
                          <w:szCs w:val="16"/>
                        </w:rPr>
                        <w:t>Effettuazione dei controlli sugli Organismi Delegati ed applicazione di eventuali sanzioni</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58240" behindDoc="0" locked="0" layoutInCell="1" allowOverlap="1">
                <wp:simplePos x="0" y="0"/>
                <wp:positionH relativeFrom="column">
                  <wp:posOffset>594360</wp:posOffset>
                </wp:positionH>
                <wp:positionV relativeFrom="paragraph">
                  <wp:posOffset>193675</wp:posOffset>
                </wp:positionV>
                <wp:extent cx="814705" cy="1047115"/>
                <wp:effectExtent l="13335" t="12700" r="10160" b="2603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104711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684236" w:rsidRDefault="00684236" w:rsidP="00684236">
                            <w:pPr>
                              <w:spacing w:after="120" w:line="240" w:lineRule="auto"/>
                              <w:jc w:val="center"/>
                              <w:rPr>
                                <w:rFonts w:ascii="Times New Roman" w:hAnsi="Times New Roman"/>
                                <w:sz w:val="18"/>
                                <w:szCs w:val="18"/>
                              </w:rPr>
                            </w:pPr>
                            <w:r>
                              <w:rPr>
                                <w:rFonts w:ascii="Times New Roman" w:hAnsi="Times New Roman"/>
                                <w:sz w:val="18"/>
                                <w:szCs w:val="18"/>
                              </w:rPr>
                              <w:t>2.2</w:t>
                            </w:r>
                          </w:p>
                          <w:p w:rsidR="00684236" w:rsidRPr="00535AFA" w:rsidRDefault="00684236" w:rsidP="00684236">
                            <w:pPr>
                              <w:spacing w:after="120" w:line="240" w:lineRule="auto"/>
                              <w:jc w:val="center"/>
                              <w:rPr>
                                <w:sz w:val="28"/>
                              </w:rPr>
                            </w:pPr>
                            <w:r>
                              <w:rPr>
                                <w:rFonts w:ascii="Times New Roman" w:hAnsi="Times New Roman"/>
                                <w:sz w:val="16"/>
                                <w:szCs w:val="16"/>
                              </w:rPr>
                              <w:t xml:space="preserve">Corretta </w:t>
                            </w:r>
                            <w:r w:rsidRPr="00684236">
                              <w:rPr>
                                <w:rFonts w:ascii="Times New Roman" w:hAnsi="Times New Roman"/>
                                <w:sz w:val="16"/>
                                <w:szCs w:val="16"/>
                              </w:rPr>
                              <w:t>tenuta delle operazioni</w:t>
                            </w:r>
                            <w:r>
                              <w:rPr>
                                <w:rFonts w:ascii="Times New Roman" w:hAnsi="Times New Roman"/>
                              </w:rPr>
                              <w:t xml:space="preserve"> </w:t>
                            </w:r>
                            <w:r w:rsidRPr="00684236">
                              <w:rPr>
                                <w:rFonts w:ascii="Times New Roman" w:hAnsi="Times New Roman"/>
                                <w:sz w:val="16"/>
                                <w:szCs w:val="16"/>
                              </w:rPr>
                              <w:t>contabili effettuate</w:t>
                            </w:r>
                            <w:r>
                              <w:rPr>
                                <w:rFonts w:ascii="Times New Roman" w:hAnsi="Times New Roman"/>
                              </w:rPr>
                              <w:t xml:space="preserve"> </w:t>
                            </w:r>
                            <w:r>
                              <w:rPr>
                                <w:rFonts w:ascii="Times New Roman" w:hAnsi="Times New Roman"/>
                                <w:sz w:val="16"/>
                                <w:szCs w:val="16"/>
                              </w:rPr>
                              <w:t>dall’O.P.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7" style="position:absolute;left:0;text-align:left;margin-left:46.8pt;margin-top:15.25pt;width:64.15pt;height: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" fillcolor="#95b3d7" strokecolor="#95b3d7" strokeweight="1pt">
                <v:fill color2="#dbe5f1" angle="135" focus="50%" type="gradient"/>
                <v:shadow on="t" color="#243f60" opacity=".5" offset="1pt"/>
                <v:textbox>
                  <w:txbxContent>
                    <w:p w:rsidR="00684236" w:rsidRDefault="00684236" w:rsidP="00684236">
                      <w:pPr>
                        <w:spacing w:after="120" w:line="240" w:lineRule="auto"/>
                        <w:jc w:val="center"/>
                        <w:rPr>
                          <w:rFonts w:ascii="Times New Roman" w:hAnsi="Times New Roman"/>
                          <w:sz w:val="18"/>
                          <w:szCs w:val="18"/>
                        </w:rPr>
                      </w:pPr>
                      <w:r>
                        <w:rPr>
                          <w:rFonts w:ascii="Times New Roman" w:hAnsi="Times New Roman"/>
                          <w:sz w:val="18"/>
                          <w:szCs w:val="18"/>
                        </w:rPr>
                        <w:t>2.2</w:t>
                      </w:r>
                    </w:p>
                    <w:p w:rsidR="00684236" w:rsidRPr="00535AFA" w:rsidRDefault="00684236" w:rsidP="00684236">
                      <w:pPr>
                        <w:spacing w:after="120" w:line="240" w:lineRule="auto"/>
                        <w:jc w:val="center"/>
                        <w:rPr>
                          <w:sz w:val="28"/>
                        </w:rPr>
                      </w:pPr>
                      <w:r>
                        <w:rPr>
                          <w:rFonts w:ascii="Times New Roman" w:hAnsi="Times New Roman"/>
                          <w:sz w:val="16"/>
                          <w:szCs w:val="16"/>
                        </w:rPr>
                        <w:t xml:space="preserve">Corretta </w:t>
                      </w:r>
                      <w:r w:rsidRPr="00684236">
                        <w:rPr>
                          <w:rFonts w:ascii="Times New Roman" w:hAnsi="Times New Roman"/>
                          <w:sz w:val="16"/>
                          <w:szCs w:val="16"/>
                        </w:rPr>
                        <w:t>tenuta delle operazioni</w:t>
                      </w:r>
                      <w:r>
                        <w:rPr>
                          <w:rFonts w:ascii="Times New Roman" w:hAnsi="Times New Roman"/>
                        </w:rPr>
                        <w:t xml:space="preserve"> </w:t>
                      </w:r>
                      <w:r w:rsidRPr="00684236">
                        <w:rPr>
                          <w:rFonts w:ascii="Times New Roman" w:hAnsi="Times New Roman"/>
                          <w:sz w:val="16"/>
                          <w:szCs w:val="16"/>
                        </w:rPr>
                        <w:t>contabili effettuate</w:t>
                      </w:r>
                      <w:r>
                        <w:rPr>
                          <w:rFonts w:ascii="Times New Roman" w:hAnsi="Times New Roman"/>
                        </w:rPr>
                        <w:t xml:space="preserve"> </w:t>
                      </w:r>
                      <w:r>
                        <w:rPr>
                          <w:rFonts w:ascii="Times New Roman" w:hAnsi="Times New Roman"/>
                          <w:sz w:val="16"/>
                          <w:szCs w:val="16"/>
                        </w:rPr>
                        <w:t>dall’O.P.</w:t>
                      </w:r>
                    </w:p>
                  </w:txbxContent>
                </v:textbox>
              </v:rect>
            </w:pict>
          </mc:Fallback>
        </mc:AlternateContent>
      </w:r>
      <w:r>
        <w:rPr>
          <w:rFonts w:ascii="Times New Roman" w:hAnsi="Times New Roman"/>
          <w:noProof/>
          <w:sz w:val="16"/>
          <w:szCs w:val="16"/>
          <w:lang w:eastAsia="it-IT"/>
        </w:rPr>
        <mc:AlternateContent>
          <mc:Choice Requires="wps">
            <w:drawing>
              <wp:anchor distT="0" distB="0" distL="114300" distR="114300" simplePos="0" relativeHeight="251656192" behindDoc="0" locked="0" layoutInCell="1" allowOverlap="1">
                <wp:simplePos x="0" y="0"/>
                <wp:positionH relativeFrom="column">
                  <wp:posOffset>-557530</wp:posOffset>
                </wp:positionH>
                <wp:positionV relativeFrom="paragraph">
                  <wp:posOffset>177800</wp:posOffset>
                </wp:positionV>
                <wp:extent cx="929005" cy="1062990"/>
                <wp:effectExtent l="13970" t="6350" r="9525" b="2603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106299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F30DDB" w:rsidRDefault="00F30DDB" w:rsidP="00F30DDB">
                            <w:pPr>
                              <w:spacing w:after="120" w:line="240" w:lineRule="auto"/>
                              <w:jc w:val="center"/>
                              <w:rPr>
                                <w:rFonts w:ascii="Times New Roman" w:hAnsi="Times New Roman"/>
                                <w:sz w:val="18"/>
                                <w:szCs w:val="18"/>
                              </w:rPr>
                            </w:pPr>
                            <w:r>
                              <w:rPr>
                                <w:rFonts w:ascii="Times New Roman" w:hAnsi="Times New Roman"/>
                                <w:sz w:val="18"/>
                                <w:szCs w:val="18"/>
                              </w:rPr>
                              <w:t>1.2</w:t>
                            </w:r>
                          </w:p>
                          <w:p w:rsidR="00F30DDB" w:rsidRPr="00535AFA" w:rsidRDefault="00F30DDB" w:rsidP="00F30DDB">
                            <w:pPr>
                              <w:spacing w:after="120" w:line="240" w:lineRule="auto"/>
                              <w:jc w:val="center"/>
                              <w:rPr>
                                <w:sz w:val="28"/>
                              </w:rPr>
                            </w:pPr>
                            <w:r w:rsidRPr="0065731A">
                              <w:rPr>
                                <w:rFonts w:ascii="Times New Roman" w:hAnsi="Times New Roman"/>
                                <w:sz w:val="16"/>
                                <w:szCs w:val="16"/>
                              </w:rPr>
                              <w:t>Verifica della correttezza formale e sostanziale della documentazione di riferimento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8" style="position:absolute;left:0;text-align:left;margin-left:-43.9pt;margin-top:14pt;width:73.15pt;height:8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" fillcolor="#95b3d7" strokecolor="#95b3d7" strokeweight="1pt">
                <v:fill color2="#dbe5f1" angle="135" focus="50%" type="gradient"/>
                <v:shadow on="t" color="#243f60" opacity=".5" offset="1pt"/>
                <v:textbox>
                  <w:txbxContent>
                    <w:p w:rsidR="00F30DDB" w:rsidRDefault="00F30DDB" w:rsidP="00F30DDB">
                      <w:pPr>
                        <w:spacing w:after="120" w:line="240" w:lineRule="auto"/>
                        <w:jc w:val="center"/>
                        <w:rPr>
                          <w:rFonts w:ascii="Times New Roman" w:hAnsi="Times New Roman"/>
                          <w:sz w:val="18"/>
                          <w:szCs w:val="18"/>
                        </w:rPr>
                      </w:pPr>
                      <w:r>
                        <w:rPr>
                          <w:rFonts w:ascii="Times New Roman" w:hAnsi="Times New Roman"/>
                          <w:sz w:val="18"/>
                          <w:szCs w:val="18"/>
                        </w:rPr>
                        <w:t>1.2</w:t>
                      </w:r>
                    </w:p>
                    <w:p w:rsidR="00F30DDB" w:rsidRPr="00535AFA" w:rsidRDefault="00F30DDB" w:rsidP="00F30DDB">
                      <w:pPr>
                        <w:spacing w:after="120" w:line="240" w:lineRule="auto"/>
                        <w:jc w:val="center"/>
                        <w:rPr>
                          <w:sz w:val="28"/>
                        </w:rPr>
                      </w:pPr>
                      <w:r w:rsidRPr="0065731A">
                        <w:rPr>
                          <w:rFonts w:ascii="Times New Roman" w:hAnsi="Times New Roman"/>
                          <w:sz w:val="16"/>
                          <w:szCs w:val="16"/>
                        </w:rPr>
                        <w:t>Verifica della correttezza formale e sostanziale della documentazione di riferimento</w:t>
                      </w:r>
                    </w:p>
                  </w:txbxContent>
                </v:textbox>
              </v:rect>
            </w:pict>
          </mc:Fallback>
        </mc:AlternateContent>
      </w:r>
    </w:p>
    <w:p w:rsidR="007D7FA2" w:rsidRDefault="007D7FA2" w:rsidP="00F30DDB">
      <w:pPr>
        <w:autoSpaceDE w:val="0"/>
        <w:autoSpaceDN w:val="0"/>
        <w:adjustRightInd w:val="0"/>
        <w:ind w:left="720"/>
        <w:jc w:val="both"/>
        <w:rPr>
          <w:rFonts w:ascii="Times New Roman" w:hAnsi="Times New Roman"/>
          <w:b/>
          <w:bCs/>
          <w:i/>
          <w:sz w:val="24"/>
          <w:szCs w:val="24"/>
          <w:u w:val="single"/>
        </w:rPr>
      </w:pPr>
    </w:p>
    <w:p w:rsidR="007D7FA2" w:rsidRDefault="007D7FA2" w:rsidP="005A5FE9">
      <w:pPr>
        <w:autoSpaceDE w:val="0"/>
        <w:autoSpaceDN w:val="0"/>
        <w:adjustRightInd w:val="0"/>
        <w:ind w:left="720"/>
        <w:jc w:val="both"/>
        <w:rPr>
          <w:rFonts w:ascii="Times New Roman" w:hAnsi="Times New Roman"/>
          <w:b/>
          <w:bCs/>
          <w:i/>
          <w:sz w:val="24"/>
          <w:szCs w:val="24"/>
          <w:u w:val="single"/>
        </w:rPr>
      </w:pPr>
    </w:p>
    <w:p w:rsidR="007D7FA2" w:rsidRDefault="00002415" w:rsidP="005A5FE9">
      <w:pPr>
        <w:autoSpaceDE w:val="0"/>
        <w:autoSpaceDN w:val="0"/>
        <w:adjustRightInd w:val="0"/>
        <w:ind w:left="720"/>
        <w:jc w:val="both"/>
        <w:rPr>
          <w:rFonts w:ascii="Times New Roman" w:hAnsi="Times New Roman"/>
          <w:b/>
          <w:bCs/>
          <w:i/>
          <w:sz w:val="24"/>
          <w:szCs w:val="24"/>
          <w:u w:val="single"/>
        </w:rPr>
      </w:pPr>
      <w:r>
        <w:rPr>
          <w:rFonts w:ascii="Times New Roman" w:hAnsi="Times New Roman"/>
          <w:noProof/>
          <w:sz w:val="24"/>
          <w:lang w:eastAsia="it-IT"/>
        </w:rPr>
        <mc:AlternateContent>
          <mc:Choice Requires="wps">
            <w:drawing>
              <wp:anchor distT="0" distB="0" distL="114300" distR="114300" simplePos="0" relativeHeight="251672576" behindDoc="0" locked="0" layoutInCell="1" allowOverlap="1">
                <wp:simplePos x="0" y="0"/>
                <wp:positionH relativeFrom="column">
                  <wp:posOffset>5909945</wp:posOffset>
                </wp:positionH>
                <wp:positionV relativeFrom="paragraph">
                  <wp:posOffset>194945</wp:posOffset>
                </wp:positionV>
                <wp:extent cx="862330" cy="762000"/>
                <wp:effectExtent l="13970" t="13970" r="9525" b="2413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76200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728F1" w:rsidRDefault="008728F1" w:rsidP="008728F1">
                            <w:pPr>
                              <w:spacing w:after="120" w:line="240" w:lineRule="auto"/>
                              <w:jc w:val="center"/>
                              <w:rPr>
                                <w:rFonts w:ascii="Times New Roman" w:hAnsi="Times New Roman"/>
                                <w:sz w:val="18"/>
                                <w:szCs w:val="18"/>
                              </w:rPr>
                            </w:pPr>
                            <w:r>
                              <w:rPr>
                                <w:rFonts w:ascii="Times New Roman" w:hAnsi="Times New Roman"/>
                                <w:sz w:val="18"/>
                                <w:szCs w:val="18"/>
                              </w:rPr>
                              <w:t>7.3</w:t>
                            </w:r>
                          </w:p>
                          <w:p w:rsidR="008728F1" w:rsidRPr="00535AFA" w:rsidRDefault="008728F1" w:rsidP="008728F1">
                            <w:pPr>
                              <w:spacing w:after="120" w:line="240" w:lineRule="auto"/>
                              <w:jc w:val="center"/>
                              <w:rPr>
                                <w:sz w:val="28"/>
                              </w:rPr>
                            </w:pPr>
                            <w:r>
                              <w:rPr>
                                <w:rFonts w:ascii="Times New Roman" w:hAnsi="Times New Roman"/>
                                <w:sz w:val="16"/>
                                <w:szCs w:val="16"/>
                              </w:rPr>
                              <w:t>Pianificazione e realizzazione di attività formative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9" style="position:absolute;left:0;text-align:left;margin-left:465.35pt;margin-top:15.35pt;width:67.9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" fillcolor="#95b3d7" strokecolor="#95b3d7" strokeweight="1pt">
                <v:fill color2="#dbe5f1" angle="135" focus="50%" type="gradient"/>
                <v:shadow on="t" color="#243f60" opacity=".5" offset="1pt"/>
                <v:textbox>
                  <w:txbxContent>
                    <w:p w:rsidR="008728F1" w:rsidRDefault="008728F1" w:rsidP="008728F1">
                      <w:pPr>
                        <w:spacing w:after="120" w:line="240" w:lineRule="auto"/>
                        <w:jc w:val="center"/>
                        <w:rPr>
                          <w:rFonts w:ascii="Times New Roman" w:hAnsi="Times New Roman"/>
                          <w:sz w:val="18"/>
                          <w:szCs w:val="18"/>
                        </w:rPr>
                      </w:pPr>
                      <w:r>
                        <w:rPr>
                          <w:rFonts w:ascii="Times New Roman" w:hAnsi="Times New Roman"/>
                          <w:sz w:val="18"/>
                          <w:szCs w:val="18"/>
                        </w:rPr>
                        <w:t>7.3</w:t>
                      </w:r>
                    </w:p>
                    <w:p w:rsidR="008728F1" w:rsidRPr="00535AFA" w:rsidRDefault="008728F1" w:rsidP="008728F1">
                      <w:pPr>
                        <w:spacing w:after="120" w:line="240" w:lineRule="auto"/>
                        <w:jc w:val="center"/>
                        <w:rPr>
                          <w:sz w:val="28"/>
                        </w:rPr>
                      </w:pPr>
                      <w:r>
                        <w:rPr>
                          <w:rFonts w:ascii="Times New Roman" w:hAnsi="Times New Roman"/>
                          <w:sz w:val="16"/>
                          <w:szCs w:val="16"/>
                        </w:rPr>
                        <w:t>Pianificazione e realizzazione di attività formative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6432" behindDoc="0" locked="0" layoutInCell="1" allowOverlap="1">
                <wp:simplePos x="0" y="0"/>
                <wp:positionH relativeFrom="column">
                  <wp:posOffset>2746375</wp:posOffset>
                </wp:positionH>
                <wp:positionV relativeFrom="paragraph">
                  <wp:posOffset>255270</wp:posOffset>
                </wp:positionV>
                <wp:extent cx="1049655" cy="1139825"/>
                <wp:effectExtent l="12700" t="7620" r="13970" b="2413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13982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45CB6" w:rsidRDefault="00D45CB6" w:rsidP="00D45CB6">
                            <w:pPr>
                              <w:spacing w:after="120" w:line="240" w:lineRule="auto"/>
                              <w:jc w:val="center"/>
                              <w:rPr>
                                <w:rFonts w:ascii="Times New Roman" w:hAnsi="Times New Roman"/>
                                <w:sz w:val="18"/>
                                <w:szCs w:val="18"/>
                              </w:rPr>
                            </w:pPr>
                            <w:r>
                              <w:rPr>
                                <w:rFonts w:ascii="Times New Roman" w:hAnsi="Times New Roman"/>
                                <w:sz w:val="18"/>
                                <w:szCs w:val="18"/>
                              </w:rPr>
                              <w:t>4.3</w:t>
                            </w:r>
                          </w:p>
                          <w:p w:rsidR="00D45CB6" w:rsidRPr="00535AFA" w:rsidRDefault="00D45CB6" w:rsidP="00D45CB6">
                            <w:pPr>
                              <w:spacing w:after="120" w:line="240" w:lineRule="auto"/>
                              <w:jc w:val="center"/>
                              <w:rPr>
                                <w:sz w:val="28"/>
                              </w:rPr>
                            </w:pPr>
                            <w:r>
                              <w:rPr>
                                <w:rFonts w:ascii="Times New Roman" w:hAnsi="Times New Roman"/>
                                <w:sz w:val="16"/>
                                <w:szCs w:val="16"/>
                              </w:rPr>
                              <w:t>Cura della comunicazione esterna che affermi il ruolo dell’O.P. nell’ambito del panorama degli Enti operanti nel settore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0" style="position:absolute;left:0;text-align:left;margin-left:216.25pt;margin-top:20.1pt;width:82.65pt;height: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" fillcolor="#95b3d7" strokecolor="#95b3d7" strokeweight="1pt">
                <v:fill color2="#dbe5f1" angle="135" focus="50%" type="gradient"/>
                <v:shadow on="t" color="#243f60" opacity=".5" offset="1pt"/>
                <v:textbox>
                  <w:txbxContent>
                    <w:p w:rsidR="00D45CB6" w:rsidRDefault="00D45CB6" w:rsidP="00D45CB6">
                      <w:pPr>
                        <w:spacing w:after="120" w:line="240" w:lineRule="auto"/>
                        <w:jc w:val="center"/>
                        <w:rPr>
                          <w:rFonts w:ascii="Times New Roman" w:hAnsi="Times New Roman"/>
                          <w:sz w:val="18"/>
                          <w:szCs w:val="18"/>
                        </w:rPr>
                      </w:pPr>
                      <w:r>
                        <w:rPr>
                          <w:rFonts w:ascii="Times New Roman" w:hAnsi="Times New Roman"/>
                          <w:sz w:val="18"/>
                          <w:szCs w:val="18"/>
                        </w:rPr>
                        <w:t>4.3</w:t>
                      </w:r>
                    </w:p>
                    <w:p w:rsidR="00D45CB6" w:rsidRPr="00535AFA" w:rsidRDefault="00D45CB6" w:rsidP="00D45CB6">
                      <w:pPr>
                        <w:spacing w:after="120" w:line="240" w:lineRule="auto"/>
                        <w:jc w:val="center"/>
                        <w:rPr>
                          <w:sz w:val="28"/>
                        </w:rPr>
                      </w:pPr>
                      <w:r>
                        <w:rPr>
                          <w:rFonts w:ascii="Times New Roman" w:hAnsi="Times New Roman"/>
                          <w:sz w:val="16"/>
                          <w:szCs w:val="16"/>
                        </w:rPr>
                        <w:t>Cura della comunicazione esterna che affermi il ruolo dell’O.P. nell’ambito del panorama degli Enti operanti nel settore</w:t>
                      </w:r>
                    </w:p>
                  </w:txbxContent>
                </v:textbox>
              </v:rect>
            </w:pict>
          </mc:Fallback>
        </mc:AlternateContent>
      </w:r>
    </w:p>
    <w:p w:rsidR="007D7FA2" w:rsidRDefault="00002415" w:rsidP="00E258C2">
      <w:pPr>
        <w:numPr>
          <w:ilvl w:val="0"/>
          <w:numId w:val="1"/>
        </w:numPr>
        <w:autoSpaceDE w:val="0"/>
        <w:autoSpaceDN w:val="0"/>
        <w:adjustRightInd w:val="0"/>
        <w:jc w:val="both"/>
        <w:rPr>
          <w:rFonts w:ascii="Times New Roman" w:hAnsi="Times New Roman"/>
          <w:b/>
          <w:bCs/>
          <w:i/>
          <w:sz w:val="24"/>
          <w:szCs w:val="24"/>
          <w:u w:val="single"/>
        </w:rPr>
      </w:pPr>
      <w:r>
        <w:rPr>
          <w:rFonts w:ascii="Times New Roman" w:hAnsi="Times New Roman"/>
          <w:noProof/>
          <w:sz w:val="24"/>
          <w:lang w:eastAsia="it-IT"/>
        </w:rPr>
        <mc:AlternateContent>
          <mc:Choice Requires="wps">
            <w:drawing>
              <wp:anchor distT="0" distB="0" distL="114300" distR="114300" simplePos="0" relativeHeight="251669504" behindDoc="0" locked="0" layoutInCell="1" allowOverlap="1">
                <wp:simplePos x="0" y="0"/>
                <wp:positionH relativeFrom="column">
                  <wp:posOffset>4960620</wp:posOffset>
                </wp:positionH>
                <wp:positionV relativeFrom="paragraph">
                  <wp:posOffset>300355</wp:posOffset>
                </wp:positionV>
                <wp:extent cx="862330" cy="765810"/>
                <wp:effectExtent l="7620" t="14605" r="15875" b="2921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76581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45CB6" w:rsidRDefault="00D45CB6" w:rsidP="00D45CB6">
                            <w:pPr>
                              <w:spacing w:after="120" w:line="240" w:lineRule="auto"/>
                              <w:jc w:val="center"/>
                              <w:rPr>
                                <w:rFonts w:ascii="Times New Roman" w:hAnsi="Times New Roman"/>
                                <w:sz w:val="18"/>
                                <w:szCs w:val="18"/>
                              </w:rPr>
                            </w:pPr>
                            <w:r>
                              <w:rPr>
                                <w:rFonts w:ascii="Times New Roman" w:hAnsi="Times New Roman"/>
                                <w:sz w:val="18"/>
                                <w:szCs w:val="18"/>
                              </w:rPr>
                              <w:t>6.3</w:t>
                            </w:r>
                          </w:p>
                          <w:p w:rsidR="00D45CB6" w:rsidRPr="00535AFA" w:rsidRDefault="00D45CB6" w:rsidP="00D45CB6">
                            <w:pPr>
                              <w:spacing w:after="120" w:line="240" w:lineRule="auto"/>
                              <w:jc w:val="center"/>
                              <w:rPr>
                                <w:sz w:val="28"/>
                              </w:rPr>
                            </w:pPr>
                            <w:r>
                              <w:rPr>
                                <w:rFonts w:ascii="Times New Roman" w:hAnsi="Times New Roman"/>
                                <w:sz w:val="16"/>
                                <w:szCs w:val="16"/>
                              </w:rPr>
                              <w:t>Definizione di procedure atte al reperimento di beni e servizi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1" style="position:absolute;left:0;text-align:left;margin-left:390.6pt;margin-top:23.65pt;width:67.9pt;height:6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" fillcolor="#95b3d7" strokecolor="#95b3d7" strokeweight="1pt">
                <v:fill color2="#dbe5f1" angle="135" focus="50%" type="gradient"/>
                <v:shadow on="t" color="#243f60" opacity=".5" offset="1pt"/>
                <v:textbox>
                  <w:txbxContent>
                    <w:p w:rsidR="00D45CB6" w:rsidRDefault="00D45CB6" w:rsidP="00D45CB6">
                      <w:pPr>
                        <w:spacing w:after="120" w:line="240" w:lineRule="auto"/>
                        <w:jc w:val="center"/>
                        <w:rPr>
                          <w:rFonts w:ascii="Times New Roman" w:hAnsi="Times New Roman"/>
                          <w:sz w:val="18"/>
                          <w:szCs w:val="18"/>
                        </w:rPr>
                      </w:pPr>
                      <w:r>
                        <w:rPr>
                          <w:rFonts w:ascii="Times New Roman" w:hAnsi="Times New Roman"/>
                          <w:sz w:val="18"/>
                          <w:szCs w:val="18"/>
                        </w:rPr>
                        <w:t>6.3</w:t>
                      </w:r>
                    </w:p>
                    <w:p w:rsidR="00D45CB6" w:rsidRPr="00535AFA" w:rsidRDefault="00D45CB6" w:rsidP="00D45CB6">
                      <w:pPr>
                        <w:spacing w:after="120" w:line="240" w:lineRule="auto"/>
                        <w:jc w:val="center"/>
                        <w:rPr>
                          <w:sz w:val="28"/>
                        </w:rPr>
                      </w:pPr>
                      <w:r>
                        <w:rPr>
                          <w:rFonts w:ascii="Times New Roman" w:hAnsi="Times New Roman"/>
                          <w:sz w:val="16"/>
                          <w:szCs w:val="16"/>
                        </w:rPr>
                        <w:t>Definizione di procedure atte al reperimento di beni e servizi</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88900</wp:posOffset>
                </wp:positionV>
                <wp:extent cx="1049655" cy="1139825"/>
                <wp:effectExtent l="7620" t="12700" r="9525" b="2857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13982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C41A10" w:rsidRDefault="00C41A10" w:rsidP="00C41A10">
                            <w:pPr>
                              <w:spacing w:after="120" w:line="240" w:lineRule="auto"/>
                              <w:jc w:val="center"/>
                              <w:rPr>
                                <w:rFonts w:ascii="Times New Roman" w:hAnsi="Times New Roman"/>
                                <w:sz w:val="18"/>
                                <w:szCs w:val="18"/>
                              </w:rPr>
                            </w:pPr>
                            <w:r>
                              <w:rPr>
                                <w:rFonts w:ascii="Times New Roman" w:hAnsi="Times New Roman"/>
                                <w:sz w:val="18"/>
                                <w:szCs w:val="18"/>
                              </w:rPr>
                              <w:t>3.3</w:t>
                            </w:r>
                          </w:p>
                          <w:p w:rsidR="00C41A10" w:rsidRPr="00535AFA" w:rsidRDefault="00C41A10" w:rsidP="00C41A10">
                            <w:pPr>
                              <w:spacing w:after="120" w:line="240" w:lineRule="auto"/>
                              <w:jc w:val="center"/>
                              <w:rPr>
                                <w:sz w:val="28"/>
                              </w:rPr>
                            </w:pPr>
                            <w:r>
                              <w:rPr>
                                <w:rFonts w:ascii="Times New Roman" w:hAnsi="Times New Roman"/>
                                <w:sz w:val="16"/>
                                <w:szCs w:val="16"/>
                              </w:rPr>
                              <w:t>Fornire indirizzi operativi agli Organismi Delegati anche attraverso sessioni di formazione/informazione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2" style="position:absolute;left:0;text-align:left;margin-left:124.35pt;margin-top:7pt;width:82.65pt;height: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" fillcolor="#95b3d7" strokecolor="#95b3d7" strokeweight="1pt">
                <v:fill color2="#dbe5f1" angle="135" focus="50%" type="gradient"/>
                <v:shadow on="t" color="#243f60" opacity=".5" offset="1pt"/>
                <v:textbox>
                  <w:txbxContent>
                    <w:p w:rsidR="00C41A10" w:rsidRDefault="00C41A10" w:rsidP="00C41A10">
                      <w:pPr>
                        <w:spacing w:after="120" w:line="240" w:lineRule="auto"/>
                        <w:jc w:val="center"/>
                        <w:rPr>
                          <w:rFonts w:ascii="Times New Roman" w:hAnsi="Times New Roman"/>
                          <w:sz w:val="18"/>
                          <w:szCs w:val="18"/>
                        </w:rPr>
                      </w:pPr>
                      <w:r>
                        <w:rPr>
                          <w:rFonts w:ascii="Times New Roman" w:hAnsi="Times New Roman"/>
                          <w:sz w:val="18"/>
                          <w:szCs w:val="18"/>
                        </w:rPr>
                        <w:t>3.3</w:t>
                      </w:r>
                    </w:p>
                    <w:p w:rsidR="00C41A10" w:rsidRPr="00535AFA" w:rsidRDefault="00C41A10" w:rsidP="00C41A10">
                      <w:pPr>
                        <w:spacing w:after="120" w:line="240" w:lineRule="auto"/>
                        <w:jc w:val="center"/>
                        <w:rPr>
                          <w:sz w:val="28"/>
                        </w:rPr>
                      </w:pPr>
                      <w:r>
                        <w:rPr>
                          <w:rFonts w:ascii="Times New Roman" w:hAnsi="Times New Roman"/>
                          <w:sz w:val="16"/>
                          <w:szCs w:val="16"/>
                        </w:rPr>
                        <w:t>Fornire indirizzi operativi agli Organismi Delegati anche attraverso sessioni di formazione/informazione</w:t>
                      </w:r>
                    </w:p>
                  </w:txbxContent>
                </v:textbox>
              </v:rect>
            </w:pict>
          </mc:Fallback>
        </mc:AlternateContent>
      </w:r>
      <w:r>
        <w:rPr>
          <w:rFonts w:ascii="Times New Roman" w:hAnsi="Times New Roman"/>
          <w:noProof/>
          <w:sz w:val="16"/>
          <w:szCs w:val="16"/>
          <w:lang w:eastAsia="it-IT"/>
        </w:rPr>
        <mc:AlternateContent>
          <mc:Choice Requires="wps">
            <w:drawing>
              <wp:anchor distT="0" distB="0" distL="114300" distR="114300" simplePos="0" relativeHeight="251654144" behindDoc="0" locked="0" layoutInCell="1" allowOverlap="1">
                <wp:simplePos x="0" y="0"/>
                <wp:positionH relativeFrom="column">
                  <wp:posOffset>-469900</wp:posOffset>
                </wp:positionH>
                <wp:positionV relativeFrom="paragraph">
                  <wp:posOffset>-4445</wp:posOffset>
                </wp:positionV>
                <wp:extent cx="814705" cy="760095"/>
                <wp:effectExtent l="6350" t="14605" r="17145" b="2540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76009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C710E" w:rsidRDefault="00EC710E" w:rsidP="00EC710E">
                            <w:pPr>
                              <w:spacing w:after="120" w:line="240" w:lineRule="auto"/>
                              <w:jc w:val="center"/>
                              <w:rPr>
                                <w:rFonts w:ascii="Times New Roman" w:hAnsi="Times New Roman"/>
                                <w:sz w:val="18"/>
                                <w:szCs w:val="18"/>
                              </w:rPr>
                            </w:pPr>
                            <w:r>
                              <w:rPr>
                                <w:rFonts w:ascii="Times New Roman" w:hAnsi="Times New Roman"/>
                                <w:sz w:val="18"/>
                                <w:szCs w:val="18"/>
                              </w:rPr>
                              <w:t>1.3</w:t>
                            </w:r>
                          </w:p>
                          <w:p w:rsidR="00EC710E" w:rsidRPr="00535AFA" w:rsidRDefault="00EC710E" w:rsidP="00EC710E">
                            <w:pPr>
                              <w:spacing w:after="120" w:line="240" w:lineRule="auto"/>
                              <w:jc w:val="center"/>
                              <w:rPr>
                                <w:sz w:val="28"/>
                              </w:rPr>
                            </w:pPr>
                            <w:r w:rsidRPr="00EC710E">
                              <w:rPr>
                                <w:rFonts w:ascii="Times New Roman" w:hAnsi="Times New Roman"/>
                                <w:sz w:val="16"/>
                                <w:szCs w:val="16"/>
                              </w:rPr>
                              <w:t>Effettuazione dei controlli di competenza dell’</w:t>
                            </w:r>
                            <w:r>
                              <w:rPr>
                                <w:rFonts w:ascii="Times New Roman" w:hAnsi="Times New Roman"/>
                                <w:sz w:val="16"/>
                                <w:szCs w:val="16"/>
                              </w:rPr>
                              <w: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3" style="position:absolute;left:0;text-align:left;margin-left:-37pt;margin-top:-.35pt;width:64.15pt;height:5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" fillcolor="#95b3d7" strokecolor="#95b3d7" strokeweight="1pt">
                <v:fill color2="#dbe5f1" angle="135" focus="50%" type="gradient"/>
                <v:shadow on="t" color="#243f60" opacity=".5" offset="1pt"/>
                <v:textbox>
                  <w:txbxContent>
                    <w:p w:rsidR="00EC710E" w:rsidRDefault="00EC710E" w:rsidP="00EC710E">
                      <w:pPr>
                        <w:spacing w:after="120" w:line="240" w:lineRule="auto"/>
                        <w:jc w:val="center"/>
                        <w:rPr>
                          <w:rFonts w:ascii="Times New Roman" w:hAnsi="Times New Roman"/>
                          <w:sz w:val="18"/>
                          <w:szCs w:val="18"/>
                        </w:rPr>
                      </w:pPr>
                      <w:r>
                        <w:rPr>
                          <w:rFonts w:ascii="Times New Roman" w:hAnsi="Times New Roman"/>
                          <w:sz w:val="18"/>
                          <w:szCs w:val="18"/>
                        </w:rPr>
                        <w:t>1.3</w:t>
                      </w:r>
                    </w:p>
                    <w:p w:rsidR="00EC710E" w:rsidRPr="00535AFA" w:rsidRDefault="00EC710E" w:rsidP="00EC710E">
                      <w:pPr>
                        <w:spacing w:after="120" w:line="240" w:lineRule="auto"/>
                        <w:jc w:val="center"/>
                        <w:rPr>
                          <w:sz w:val="28"/>
                        </w:rPr>
                      </w:pPr>
                      <w:r w:rsidRPr="00EC710E">
                        <w:rPr>
                          <w:rFonts w:ascii="Times New Roman" w:hAnsi="Times New Roman"/>
                          <w:sz w:val="16"/>
                          <w:szCs w:val="16"/>
                        </w:rPr>
                        <w:t>Effettuazione dei controlli di competenza dell’</w:t>
                      </w:r>
                      <w:r>
                        <w:rPr>
                          <w:rFonts w:ascii="Times New Roman" w:hAnsi="Times New Roman"/>
                          <w:sz w:val="16"/>
                          <w:szCs w:val="16"/>
                        </w:rPr>
                        <w:t>O.P.</w:t>
                      </w:r>
                    </w:p>
                  </w:txbxContent>
                </v:textbox>
              </v:rect>
            </w:pict>
          </mc:Fallback>
        </mc:AlternateContent>
      </w:r>
    </w:p>
    <w:p w:rsidR="007D7FA2" w:rsidRDefault="007D7FA2" w:rsidP="00F30DDB">
      <w:pPr>
        <w:autoSpaceDE w:val="0"/>
        <w:autoSpaceDN w:val="0"/>
        <w:adjustRightInd w:val="0"/>
        <w:ind w:left="720"/>
        <w:jc w:val="both"/>
        <w:rPr>
          <w:rFonts w:ascii="Times New Roman" w:hAnsi="Times New Roman"/>
          <w:b/>
          <w:bCs/>
          <w:i/>
          <w:sz w:val="24"/>
          <w:szCs w:val="24"/>
          <w:u w:val="single"/>
        </w:rPr>
      </w:pPr>
    </w:p>
    <w:p w:rsidR="007D7FA2" w:rsidRDefault="00002415" w:rsidP="00F30DDB">
      <w:pPr>
        <w:autoSpaceDE w:val="0"/>
        <w:autoSpaceDN w:val="0"/>
        <w:adjustRightInd w:val="0"/>
        <w:jc w:val="both"/>
        <w:rPr>
          <w:rFonts w:ascii="Times New Roman" w:hAnsi="Times New Roman"/>
          <w:b/>
          <w:bCs/>
          <w:i/>
          <w:sz w:val="24"/>
          <w:szCs w:val="24"/>
          <w:u w:val="single"/>
        </w:rPr>
      </w:pPr>
      <w:r>
        <w:rPr>
          <w:rFonts w:ascii="Times New Roman" w:hAnsi="Times New Roman"/>
          <w:noProof/>
          <w:sz w:val="16"/>
          <w:szCs w:val="16"/>
          <w:lang w:eastAsia="it-IT"/>
        </w:rPr>
        <mc:AlternateContent>
          <mc:Choice Requires="wps">
            <w:drawing>
              <wp:anchor distT="0" distB="0" distL="114300" distR="114300" simplePos="0" relativeHeight="251655168" behindDoc="0" locked="0" layoutInCell="1" allowOverlap="1">
                <wp:simplePos x="0" y="0"/>
                <wp:positionH relativeFrom="column">
                  <wp:posOffset>-630555</wp:posOffset>
                </wp:positionH>
                <wp:positionV relativeFrom="paragraph">
                  <wp:posOffset>217170</wp:posOffset>
                </wp:positionV>
                <wp:extent cx="1224915" cy="1062990"/>
                <wp:effectExtent l="7620" t="7620" r="15240" b="2476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106299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5A5FE9" w:rsidRDefault="005A5FE9" w:rsidP="005A5FE9">
                            <w:pPr>
                              <w:spacing w:after="120" w:line="240" w:lineRule="auto"/>
                              <w:jc w:val="center"/>
                              <w:rPr>
                                <w:rFonts w:ascii="Times New Roman" w:hAnsi="Times New Roman"/>
                                <w:sz w:val="18"/>
                                <w:szCs w:val="18"/>
                              </w:rPr>
                            </w:pPr>
                            <w:r>
                              <w:rPr>
                                <w:rFonts w:ascii="Times New Roman" w:hAnsi="Times New Roman"/>
                                <w:sz w:val="18"/>
                                <w:szCs w:val="18"/>
                              </w:rPr>
                              <w:t>1.4</w:t>
                            </w:r>
                          </w:p>
                          <w:p w:rsidR="005A5FE9" w:rsidRPr="00535AFA" w:rsidRDefault="005A5FE9" w:rsidP="005A5FE9">
                            <w:pPr>
                              <w:spacing w:after="120" w:line="240" w:lineRule="auto"/>
                              <w:jc w:val="center"/>
                              <w:rPr>
                                <w:sz w:val="28"/>
                              </w:rPr>
                            </w:pPr>
                            <w:r w:rsidRPr="005A5FE9">
                              <w:rPr>
                                <w:rFonts w:ascii="Times New Roman" w:hAnsi="Times New Roman"/>
                                <w:sz w:val="16"/>
                                <w:szCs w:val="16"/>
                              </w:rPr>
                              <w:t>Mantenimento di adeguati standard di operatività nel rispetto delle disposizioni comunitarie e nazionali di settore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4" style="position:absolute;left:0;text-align:left;margin-left:-49.65pt;margin-top:17.1pt;width:96.45pt;height:8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" fillcolor="#95b3d7" strokecolor="#95b3d7" strokeweight="1pt">
                <v:fill color2="#dbe5f1" angle="135" focus="50%" type="gradient"/>
                <v:shadow on="t" color="#243f60" opacity=".5" offset="1pt"/>
                <v:textbox>
                  <w:txbxContent>
                    <w:p w:rsidR="005A5FE9" w:rsidRDefault="005A5FE9" w:rsidP="005A5FE9">
                      <w:pPr>
                        <w:spacing w:after="120" w:line="240" w:lineRule="auto"/>
                        <w:jc w:val="center"/>
                        <w:rPr>
                          <w:rFonts w:ascii="Times New Roman" w:hAnsi="Times New Roman"/>
                          <w:sz w:val="18"/>
                          <w:szCs w:val="18"/>
                        </w:rPr>
                      </w:pPr>
                      <w:r>
                        <w:rPr>
                          <w:rFonts w:ascii="Times New Roman" w:hAnsi="Times New Roman"/>
                          <w:sz w:val="18"/>
                          <w:szCs w:val="18"/>
                        </w:rPr>
                        <w:t>1.4</w:t>
                      </w:r>
                    </w:p>
                    <w:p w:rsidR="005A5FE9" w:rsidRPr="00535AFA" w:rsidRDefault="005A5FE9" w:rsidP="005A5FE9">
                      <w:pPr>
                        <w:spacing w:after="120" w:line="240" w:lineRule="auto"/>
                        <w:jc w:val="center"/>
                        <w:rPr>
                          <w:sz w:val="28"/>
                        </w:rPr>
                      </w:pPr>
                      <w:r w:rsidRPr="005A5FE9">
                        <w:rPr>
                          <w:rFonts w:ascii="Times New Roman" w:hAnsi="Times New Roman"/>
                          <w:sz w:val="16"/>
                          <w:szCs w:val="16"/>
                        </w:rPr>
                        <w:t>Mantenimento di adeguati standard di operatività nel rispetto delle disposizioni comunitarie e nazionali di settore</w:t>
                      </w:r>
                    </w:p>
                  </w:txbxContent>
                </v:textbox>
              </v:rect>
            </w:pict>
          </mc:Fallback>
        </mc:AlternateContent>
      </w:r>
    </w:p>
    <w:p w:rsidR="00F30DDB" w:rsidRDefault="00002415" w:rsidP="00F30DDB">
      <w:pPr>
        <w:autoSpaceDE w:val="0"/>
        <w:autoSpaceDN w:val="0"/>
        <w:adjustRightInd w:val="0"/>
        <w:jc w:val="both"/>
        <w:rPr>
          <w:rFonts w:ascii="Times New Roman" w:hAnsi="Times New Roman"/>
          <w:b/>
          <w:bCs/>
          <w:i/>
          <w:sz w:val="24"/>
          <w:szCs w:val="24"/>
          <w:u w:val="single"/>
        </w:rPr>
      </w:pPr>
      <w:r>
        <w:rPr>
          <w:rFonts w:ascii="Times New Roman" w:hAnsi="Times New Roman"/>
          <w:noProof/>
          <w:sz w:val="12"/>
          <w:lang w:eastAsia="it-IT"/>
        </w:rPr>
        <mc:AlternateContent>
          <mc:Choice Requires="wps">
            <w:drawing>
              <wp:anchor distT="0" distB="0" distL="114300" distR="114300" simplePos="0" relativeHeight="251670528" behindDoc="0" locked="0" layoutInCell="1" allowOverlap="1">
                <wp:simplePos x="0" y="0"/>
                <wp:positionH relativeFrom="column">
                  <wp:posOffset>4703445</wp:posOffset>
                </wp:positionH>
                <wp:positionV relativeFrom="paragraph">
                  <wp:posOffset>233045</wp:posOffset>
                </wp:positionV>
                <wp:extent cx="1372870" cy="767715"/>
                <wp:effectExtent l="7620" t="13970" r="10160" b="2794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76771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45CB6" w:rsidRDefault="00D45CB6" w:rsidP="00D45CB6">
                            <w:pPr>
                              <w:spacing w:after="120" w:line="240" w:lineRule="auto"/>
                              <w:jc w:val="center"/>
                              <w:rPr>
                                <w:rFonts w:ascii="Times New Roman" w:hAnsi="Times New Roman"/>
                                <w:sz w:val="18"/>
                                <w:szCs w:val="18"/>
                              </w:rPr>
                            </w:pPr>
                            <w:r>
                              <w:rPr>
                                <w:rFonts w:ascii="Times New Roman" w:hAnsi="Times New Roman"/>
                                <w:sz w:val="18"/>
                                <w:szCs w:val="18"/>
                              </w:rPr>
                              <w:t>6.4</w:t>
                            </w:r>
                          </w:p>
                          <w:p w:rsidR="00D45CB6" w:rsidRPr="00535AFA" w:rsidRDefault="00D45CB6" w:rsidP="00D45CB6">
                            <w:pPr>
                              <w:spacing w:after="120" w:line="240" w:lineRule="auto"/>
                              <w:jc w:val="center"/>
                              <w:rPr>
                                <w:sz w:val="28"/>
                              </w:rPr>
                            </w:pPr>
                            <w:r>
                              <w:rPr>
                                <w:rFonts w:ascii="Times New Roman" w:hAnsi="Times New Roman"/>
                                <w:sz w:val="16"/>
                                <w:szCs w:val="16"/>
                              </w:rPr>
                              <w:t>Adozione di provvedimenti</w:t>
                            </w:r>
                            <w:r w:rsidR="008728F1">
                              <w:rPr>
                                <w:rFonts w:ascii="Times New Roman" w:hAnsi="Times New Roman"/>
                                <w:sz w:val="16"/>
                                <w:szCs w:val="16"/>
                              </w:rPr>
                              <w:t xml:space="preserve"> per il funzionamento</w:t>
                            </w:r>
                            <w:r>
                              <w:rPr>
                                <w:rFonts w:ascii="Times New Roman" w:hAnsi="Times New Roman"/>
                                <w:sz w:val="16"/>
                                <w:szCs w:val="16"/>
                              </w:rPr>
                              <w:t xml:space="preserve"> volti a garantire il rispetto di norme nazionali e regionali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5" style="position:absolute;left:0;text-align:left;margin-left:370.35pt;margin-top:18.35pt;width:108.1pt;height:6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" fillcolor="#95b3d7" strokecolor="#95b3d7" strokeweight="1pt">
                <v:fill color2="#dbe5f1" angle="135" focus="50%" type="gradient"/>
                <v:shadow on="t" color="#243f60" opacity=".5" offset="1pt"/>
                <v:textbox>
                  <w:txbxContent>
                    <w:p w:rsidR="00D45CB6" w:rsidRDefault="00D45CB6" w:rsidP="00D45CB6">
                      <w:pPr>
                        <w:spacing w:after="120" w:line="240" w:lineRule="auto"/>
                        <w:jc w:val="center"/>
                        <w:rPr>
                          <w:rFonts w:ascii="Times New Roman" w:hAnsi="Times New Roman"/>
                          <w:sz w:val="18"/>
                          <w:szCs w:val="18"/>
                        </w:rPr>
                      </w:pPr>
                      <w:r>
                        <w:rPr>
                          <w:rFonts w:ascii="Times New Roman" w:hAnsi="Times New Roman"/>
                          <w:sz w:val="18"/>
                          <w:szCs w:val="18"/>
                        </w:rPr>
                        <w:t>6.4</w:t>
                      </w:r>
                    </w:p>
                    <w:p w:rsidR="00D45CB6" w:rsidRPr="00535AFA" w:rsidRDefault="00D45CB6" w:rsidP="00D45CB6">
                      <w:pPr>
                        <w:spacing w:after="120" w:line="240" w:lineRule="auto"/>
                        <w:jc w:val="center"/>
                        <w:rPr>
                          <w:sz w:val="28"/>
                        </w:rPr>
                      </w:pPr>
                      <w:r>
                        <w:rPr>
                          <w:rFonts w:ascii="Times New Roman" w:hAnsi="Times New Roman"/>
                          <w:sz w:val="16"/>
                          <w:szCs w:val="16"/>
                        </w:rPr>
                        <w:t>Adozione di provvedimenti</w:t>
                      </w:r>
                      <w:r w:rsidR="008728F1">
                        <w:rPr>
                          <w:rFonts w:ascii="Times New Roman" w:hAnsi="Times New Roman"/>
                          <w:sz w:val="16"/>
                          <w:szCs w:val="16"/>
                        </w:rPr>
                        <w:t xml:space="preserve"> per il funzionamento</w:t>
                      </w:r>
                      <w:r>
                        <w:rPr>
                          <w:rFonts w:ascii="Times New Roman" w:hAnsi="Times New Roman"/>
                          <w:sz w:val="16"/>
                          <w:szCs w:val="16"/>
                        </w:rPr>
                        <w:t xml:space="preserve"> volti a garantire il rispetto di norme nazionali e regionali</w:t>
                      </w:r>
                    </w:p>
                  </w:txbxContent>
                </v:textbox>
              </v:rect>
            </w:pict>
          </mc:Fallback>
        </mc:AlternateContent>
      </w:r>
    </w:p>
    <w:p w:rsidR="00F30DDB" w:rsidRDefault="00F30DDB" w:rsidP="00F30DDB">
      <w:pPr>
        <w:autoSpaceDE w:val="0"/>
        <w:autoSpaceDN w:val="0"/>
        <w:adjustRightInd w:val="0"/>
        <w:jc w:val="both"/>
        <w:rPr>
          <w:rFonts w:ascii="Times New Roman" w:hAnsi="Times New Roman"/>
          <w:b/>
          <w:bCs/>
          <w:i/>
          <w:sz w:val="24"/>
          <w:szCs w:val="24"/>
          <w:u w:val="single"/>
        </w:rPr>
      </w:pPr>
    </w:p>
    <w:p w:rsidR="008A1ED5" w:rsidRDefault="008A1ED5" w:rsidP="00F30DDB">
      <w:pPr>
        <w:autoSpaceDE w:val="0"/>
        <w:autoSpaceDN w:val="0"/>
        <w:adjustRightInd w:val="0"/>
        <w:jc w:val="both"/>
        <w:rPr>
          <w:rFonts w:ascii="Times New Roman" w:hAnsi="Times New Roman"/>
          <w:b/>
          <w:bCs/>
          <w:i/>
          <w:sz w:val="24"/>
          <w:szCs w:val="24"/>
          <w:u w:val="single"/>
        </w:rPr>
      </w:pPr>
    </w:p>
    <w:p w:rsidR="008A1ED5" w:rsidRDefault="008A1ED5" w:rsidP="00F30DDB">
      <w:pPr>
        <w:autoSpaceDE w:val="0"/>
        <w:autoSpaceDN w:val="0"/>
        <w:adjustRightInd w:val="0"/>
        <w:jc w:val="both"/>
        <w:rPr>
          <w:rFonts w:ascii="Times New Roman" w:hAnsi="Times New Roman"/>
          <w:b/>
          <w:bCs/>
          <w:i/>
          <w:sz w:val="24"/>
          <w:szCs w:val="24"/>
          <w:u w:val="single"/>
        </w:rPr>
      </w:pPr>
    </w:p>
    <w:p w:rsidR="006C2721" w:rsidRDefault="006C2721" w:rsidP="00F30DDB">
      <w:pPr>
        <w:autoSpaceDE w:val="0"/>
        <w:autoSpaceDN w:val="0"/>
        <w:adjustRightInd w:val="0"/>
        <w:jc w:val="both"/>
        <w:rPr>
          <w:rFonts w:ascii="Times New Roman" w:hAnsi="Times New Roman"/>
          <w:b/>
          <w:bCs/>
          <w:i/>
          <w:sz w:val="24"/>
          <w:szCs w:val="24"/>
          <w:u w:val="single"/>
        </w:rPr>
      </w:pPr>
    </w:p>
    <w:p w:rsidR="006C2721" w:rsidRDefault="006C2721" w:rsidP="00F30DDB">
      <w:pPr>
        <w:autoSpaceDE w:val="0"/>
        <w:autoSpaceDN w:val="0"/>
        <w:adjustRightInd w:val="0"/>
        <w:jc w:val="both"/>
        <w:rPr>
          <w:rFonts w:ascii="Times New Roman" w:hAnsi="Times New Roman"/>
          <w:b/>
          <w:bCs/>
          <w:i/>
          <w:sz w:val="24"/>
          <w:szCs w:val="24"/>
          <w:u w:val="single"/>
        </w:rPr>
      </w:pPr>
    </w:p>
    <w:p w:rsidR="006C2721" w:rsidRDefault="006C2721" w:rsidP="00F30DDB">
      <w:pPr>
        <w:autoSpaceDE w:val="0"/>
        <w:autoSpaceDN w:val="0"/>
        <w:adjustRightInd w:val="0"/>
        <w:jc w:val="both"/>
        <w:rPr>
          <w:rFonts w:ascii="Times New Roman" w:hAnsi="Times New Roman"/>
          <w:b/>
          <w:bCs/>
          <w:i/>
          <w:sz w:val="24"/>
          <w:szCs w:val="24"/>
          <w:u w:val="single"/>
        </w:rPr>
      </w:pPr>
    </w:p>
    <w:p w:rsidR="006C2721" w:rsidRDefault="006C2721" w:rsidP="00F30DDB">
      <w:pPr>
        <w:autoSpaceDE w:val="0"/>
        <w:autoSpaceDN w:val="0"/>
        <w:adjustRightInd w:val="0"/>
        <w:jc w:val="both"/>
        <w:rPr>
          <w:rFonts w:ascii="Times New Roman" w:hAnsi="Times New Roman"/>
          <w:b/>
          <w:bCs/>
          <w:i/>
          <w:sz w:val="24"/>
          <w:szCs w:val="24"/>
          <w:u w:val="single"/>
        </w:rPr>
      </w:pPr>
    </w:p>
    <w:p w:rsidR="006C2721" w:rsidRDefault="006C2721" w:rsidP="00F30DDB">
      <w:pPr>
        <w:autoSpaceDE w:val="0"/>
        <w:autoSpaceDN w:val="0"/>
        <w:adjustRightInd w:val="0"/>
        <w:jc w:val="both"/>
        <w:rPr>
          <w:rFonts w:ascii="Times New Roman" w:hAnsi="Times New Roman"/>
          <w:b/>
          <w:bCs/>
          <w:i/>
          <w:sz w:val="24"/>
          <w:szCs w:val="24"/>
          <w:u w:val="single"/>
        </w:rPr>
      </w:pPr>
    </w:p>
    <w:p w:rsidR="006C2721" w:rsidRDefault="006C2721" w:rsidP="00F30DDB">
      <w:pPr>
        <w:autoSpaceDE w:val="0"/>
        <w:autoSpaceDN w:val="0"/>
        <w:adjustRightInd w:val="0"/>
        <w:jc w:val="both"/>
        <w:rPr>
          <w:rFonts w:ascii="Times New Roman" w:hAnsi="Times New Roman"/>
          <w:b/>
          <w:bCs/>
          <w:i/>
          <w:sz w:val="24"/>
          <w:szCs w:val="24"/>
          <w:u w:val="single"/>
        </w:rPr>
      </w:pPr>
    </w:p>
    <w:p w:rsidR="006C2721" w:rsidRDefault="006C2721" w:rsidP="00F30DDB">
      <w:pPr>
        <w:autoSpaceDE w:val="0"/>
        <w:autoSpaceDN w:val="0"/>
        <w:adjustRightInd w:val="0"/>
        <w:jc w:val="both"/>
        <w:rPr>
          <w:rFonts w:ascii="Times New Roman" w:hAnsi="Times New Roman"/>
          <w:b/>
          <w:bCs/>
          <w:i/>
          <w:sz w:val="24"/>
          <w:szCs w:val="24"/>
          <w:u w:val="single"/>
        </w:rPr>
      </w:pPr>
    </w:p>
    <w:p w:rsidR="00424881" w:rsidRPr="002056B6" w:rsidRDefault="00424881" w:rsidP="00A37BD1">
      <w:pPr>
        <w:numPr>
          <w:ilvl w:val="1"/>
          <w:numId w:val="4"/>
        </w:numPr>
        <w:autoSpaceDE w:val="0"/>
        <w:autoSpaceDN w:val="0"/>
        <w:adjustRightInd w:val="0"/>
        <w:jc w:val="both"/>
        <w:rPr>
          <w:rFonts w:ascii="Times New Roman" w:hAnsi="Times New Roman"/>
          <w:b/>
          <w:bCs/>
          <w:i/>
          <w:sz w:val="24"/>
          <w:szCs w:val="24"/>
          <w:u w:val="single"/>
        </w:rPr>
      </w:pPr>
      <w:r w:rsidRPr="002056B6">
        <w:rPr>
          <w:rFonts w:ascii="Times New Roman" w:hAnsi="Times New Roman"/>
          <w:b/>
          <w:bCs/>
          <w:i/>
          <w:sz w:val="24"/>
          <w:szCs w:val="24"/>
          <w:u w:val="single"/>
        </w:rPr>
        <w:lastRenderedPageBreak/>
        <w:t>I pagamenti del Fondo FEAGA di cui al Reg. (</w:t>
      </w:r>
      <w:r>
        <w:rPr>
          <w:rFonts w:ascii="Times New Roman" w:hAnsi="Times New Roman"/>
          <w:b/>
          <w:bCs/>
          <w:i/>
          <w:sz w:val="24"/>
          <w:szCs w:val="24"/>
          <w:u w:val="single"/>
        </w:rPr>
        <w:t>CE) n. 1290/2005 (Domanda Unica Campagna 2011)  - Esercizio Comunitario 2012 (16/10/2011 – 15/10/2012)</w:t>
      </w:r>
      <w:r w:rsidRPr="002056B6">
        <w:rPr>
          <w:rFonts w:ascii="Times New Roman" w:hAnsi="Times New Roman"/>
          <w:b/>
          <w:bCs/>
          <w:i/>
          <w:sz w:val="24"/>
          <w:szCs w:val="24"/>
          <w:u w:val="single"/>
        </w:rPr>
        <w:t>:</w:t>
      </w:r>
    </w:p>
    <w:p w:rsidR="00424881" w:rsidRDefault="00424881" w:rsidP="00424881">
      <w:pPr>
        <w:autoSpaceDE w:val="0"/>
        <w:autoSpaceDN w:val="0"/>
        <w:adjustRightInd w:val="0"/>
        <w:jc w:val="both"/>
        <w:rPr>
          <w:rFonts w:ascii="Times New Roman" w:hAnsi="Times New Roman"/>
          <w:bCs/>
          <w:sz w:val="24"/>
          <w:szCs w:val="24"/>
        </w:rPr>
      </w:pPr>
      <w:r w:rsidRPr="005D5CC9">
        <w:rPr>
          <w:rFonts w:ascii="Times New Roman" w:hAnsi="Times New Roman"/>
          <w:bCs/>
          <w:sz w:val="24"/>
          <w:szCs w:val="24"/>
        </w:rPr>
        <w:t>L’</w:t>
      </w:r>
      <w:r>
        <w:rPr>
          <w:rFonts w:ascii="Times New Roman" w:hAnsi="Times New Roman"/>
          <w:bCs/>
          <w:sz w:val="24"/>
          <w:szCs w:val="24"/>
        </w:rPr>
        <w:t>avvio della piena operatività per il regime della Domanda Unica (Fondo FEAGA di cui al Reg. CE n. 1290/2005), avvenuta a decorrere dalla campagna 2011 (Esercizio Comunitario 2012 – 16/10/2011 – 15/10/2012), ha comportato che, durante l’anno 2012, l’</w:t>
      </w:r>
      <w:r w:rsidRPr="005D5CC9">
        <w:rPr>
          <w:rFonts w:ascii="Times New Roman" w:hAnsi="Times New Roman"/>
          <w:bCs/>
          <w:sz w:val="24"/>
          <w:szCs w:val="24"/>
        </w:rPr>
        <w:t xml:space="preserve">ARCEA </w:t>
      </w:r>
      <w:r>
        <w:rPr>
          <w:rFonts w:ascii="Times New Roman" w:hAnsi="Times New Roman"/>
          <w:bCs/>
          <w:sz w:val="24"/>
          <w:szCs w:val="24"/>
        </w:rPr>
        <w:t xml:space="preserve">abbia proceduto all’erogazione di </w:t>
      </w:r>
      <w:r w:rsidRPr="00321DCD">
        <w:rPr>
          <w:rFonts w:ascii="Times New Roman" w:hAnsi="Times New Roman"/>
          <w:b/>
          <w:bCs/>
          <w:sz w:val="24"/>
          <w:szCs w:val="24"/>
          <w:u w:val="single"/>
        </w:rPr>
        <w:t>€ 285.771.494,29</w:t>
      </w:r>
      <w:r>
        <w:rPr>
          <w:rFonts w:ascii="Times New Roman" w:hAnsi="Times New Roman"/>
          <w:bCs/>
          <w:sz w:val="24"/>
          <w:szCs w:val="24"/>
        </w:rPr>
        <w:t xml:space="preserve">, per un numero di pagamenti pari a </w:t>
      </w:r>
      <w:r w:rsidRPr="00D37CBD">
        <w:rPr>
          <w:rFonts w:ascii="Times New Roman" w:hAnsi="Times New Roman"/>
          <w:bCs/>
          <w:sz w:val="24"/>
          <w:szCs w:val="24"/>
        </w:rPr>
        <w:t>224.285,</w:t>
      </w:r>
      <w:r>
        <w:rPr>
          <w:rFonts w:eastAsia="Times New Roman" w:cs="Calibri"/>
          <w:bCs/>
          <w:color w:val="000000"/>
          <w:sz w:val="24"/>
          <w:szCs w:val="24"/>
          <w:lang w:eastAsia="it-IT"/>
        </w:rPr>
        <w:t xml:space="preserve"> </w:t>
      </w:r>
      <w:r>
        <w:rPr>
          <w:rFonts w:ascii="Times New Roman" w:hAnsi="Times New Roman"/>
          <w:bCs/>
          <w:sz w:val="24"/>
          <w:szCs w:val="24"/>
        </w:rPr>
        <w:t>raggiungendo, in tal modo, il target di spesa previsto dai regolamenti comunitari di riferimento.</w:t>
      </w:r>
    </w:p>
    <w:p w:rsidR="00424881" w:rsidRPr="005D5CC9" w:rsidRDefault="00424881" w:rsidP="00424881">
      <w:pPr>
        <w:jc w:val="both"/>
        <w:rPr>
          <w:rFonts w:ascii="Times New Roman" w:hAnsi="Times New Roman"/>
          <w:bCs/>
          <w:sz w:val="24"/>
          <w:szCs w:val="24"/>
        </w:rPr>
      </w:pPr>
      <w:r w:rsidRPr="005D5CC9">
        <w:rPr>
          <w:rFonts w:ascii="Times New Roman" w:hAnsi="Times New Roman"/>
          <w:bCs/>
          <w:sz w:val="24"/>
          <w:szCs w:val="24"/>
        </w:rPr>
        <w:t>L’A</w:t>
      </w:r>
      <w:r>
        <w:rPr>
          <w:rFonts w:ascii="Times New Roman" w:hAnsi="Times New Roman"/>
          <w:bCs/>
          <w:sz w:val="24"/>
          <w:szCs w:val="24"/>
        </w:rPr>
        <w:t>genzia, infatti</w:t>
      </w:r>
      <w:r w:rsidRPr="005D5CC9">
        <w:rPr>
          <w:rFonts w:ascii="Times New Roman" w:hAnsi="Times New Roman"/>
          <w:bCs/>
          <w:sz w:val="24"/>
          <w:szCs w:val="24"/>
        </w:rPr>
        <w:t>, ha pagato,</w:t>
      </w:r>
      <w:r>
        <w:rPr>
          <w:rFonts w:ascii="Times New Roman" w:hAnsi="Times New Roman"/>
          <w:bCs/>
          <w:sz w:val="24"/>
          <w:szCs w:val="24"/>
        </w:rPr>
        <w:t xml:space="preserve"> nell’anno 2012</w:t>
      </w:r>
      <w:r w:rsidRPr="005D5CC9">
        <w:rPr>
          <w:rFonts w:ascii="Times New Roman" w:hAnsi="Times New Roman"/>
          <w:bCs/>
          <w:sz w:val="24"/>
          <w:szCs w:val="24"/>
        </w:rPr>
        <w:t xml:space="preserve"> per la campagna 2011 il 98,3% delle domande presentate, a fronte di un obiettivo richiesto dalla UE del 96%, che costituisce la soglia utile per consentire all’ O.P.  di realizzare spesa, per tale campagna, con fondi comunitari oltre il 30 giugno 2012 (e non con fondi nazionali o regionali).</w:t>
      </w:r>
    </w:p>
    <w:p w:rsidR="00424881" w:rsidRDefault="00424881" w:rsidP="00424881">
      <w:pPr>
        <w:jc w:val="both"/>
        <w:rPr>
          <w:rFonts w:ascii="Times New Roman" w:hAnsi="Times New Roman"/>
          <w:bCs/>
          <w:sz w:val="24"/>
          <w:szCs w:val="24"/>
        </w:rPr>
      </w:pPr>
      <w:r>
        <w:rPr>
          <w:rFonts w:ascii="Times New Roman" w:hAnsi="Times New Roman"/>
          <w:bCs/>
          <w:sz w:val="24"/>
          <w:szCs w:val="24"/>
        </w:rPr>
        <w:t>Peraltro,</w:t>
      </w:r>
      <w:r w:rsidRPr="005D5CC9">
        <w:rPr>
          <w:rFonts w:ascii="Times New Roman" w:hAnsi="Times New Roman"/>
          <w:bCs/>
          <w:sz w:val="24"/>
          <w:szCs w:val="24"/>
        </w:rPr>
        <w:t xml:space="preserve"> </w:t>
      </w:r>
      <w:r>
        <w:rPr>
          <w:rFonts w:ascii="Times New Roman" w:hAnsi="Times New Roman"/>
          <w:bCs/>
          <w:sz w:val="24"/>
          <w:szCs w:val="24"/>
        </w:rPr>
        <w:t>per la prima volta l’ARCEA ha trattato nella campagna 2011 (nel 2010 era competente AGEA), i premi relativi all’applicazione dell’art. 68 del Reg. CE n. 73/2009, con particolare riferimento all’olio biologico, ponendo in essere una serie di attività tecnico-amministrative particolarmente incisive che hanno consentito il conseguimento di tale fondamentale obiettivo.</w:t>
      </w:r>
    </w:p>
    <w:p w:rsidR="00424881" w:rsidRDefault="00424881" w:rsidP="00424881">
      <w:pPr>
        <w:jc w:val="both"/>
        <w:rPr>
          <w:rFonts w:ascii="Times New Roman" w:hAnsi="Times New Roman"/>
          <w:bCs/>
          <w:sz w:val="24"/>
          <w:szCs w:val="24"/>
        </w:rPr>
      </w:pPr>
    </w:p>
    <w:tbl>
      <w:tblPr>
        <w:tblW w:w="9644" w:type="dxa"/>
        <w:tblInd w:w="65" w:type="dxa"/>
        <w:tblCellMar>
          <w:left w:w="70" w:type="dxa"/>
          <w:right w:w="70" w:type="dxa"/>
        </w:tblCellMar>
        <w:tblLook w:val="04A0" w:firstRow="1" w:lastRow="0" w:firstColumn="1" w:lastColumn="0" w:noHBand="0" w:noVBand="1"/>
      </w:tblPr>
      <w:tblGrid>
        <w:gridCol w:w="2033"/>
        <w:gridCol w:w="2564"/>
        <w:gridCol w:w="2362"/>
        <w:gridCol w:w="2685"/>
      </w:tblGrid>
      <w:tr w:rsidR="00424881" w:rsidRPr="00D37CBD" w:rsidTr="001564DF">
        <w:trPr>
          <w:trHeight w:val="439"/>
        </w:trPr>
        <w:tc>
          <w:tcPr>
            <w:tcW w:w="964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
                <w:bCs/>
                <w:color w:val="000000"/>
                <w:sz w:val="28"/>
                <w:szCs w:val="28"/>
                <w:lang w:eastAsia="it-IT"/>
              </w:rPr>
            </w:pPr>
            <w:r w:rsidRPr="00D37CBD">
              <w:rPr>
                <w:rFonts w:eastAsia="Times New Roman" w:cs="Calibri"/>
                <w:b/>
                <w:bCs/>
                <w:color w:val="000000"/>
                <w:sz w:val="28"/>
                <w:szCs w:val="28"/>
                <w:lang w:eastAsia="it-IT"/>
              </w:rPr>
              <w:t>DOMANDA UNICA (Esercizio Comunitario 2011: 16/10/2011 – 15/10/2012)</w:t>
            </w:r>
          </w:p>
        </w:tc>
      </w:tr>
      <w:tr w:rsidR="00424881" w:rsidRPr="00D37CBD" w:rsidTr="001564DF">
        <w:trPr>
          <w:trHeight w:val="439"/>
        </w:trPr>
        <w:tc>
          <w:tcPr>
            <w:tcW w:w="9644" w:type="dxa"/>
            <w:gridSpan w:val="4"/>
            <w:vMerge/>
            <w:tcBorders>
              <w:top w:val="single" w:sz="4" w:space="0" w:color="auto"/>
              <w:left w:val="single" w:sz="4" w:space="0" w:color="auto"/>
              <w:bottom w:val="single" w:sz="4" w:space="0" w:color="auto"/>
              <w:right w:val="single" w:sz="4" w:space="0" w:color="auto"/>
            </w:tcBorders>
            <w:vAlign w:val="center"/>
          </w:tcPr>
          <w:p w:rsidR="00424881" w:rsidRPr="00D37CBD" w:rsidRDefault="00424881" w:rsidP="001564DF">
            <w:pPr>
              <w:spacing w:after="0" w:line="240" w:lineRule="auto"/>
              <w:rPr>
                <w:rFonts w:eastAsia="Times New Roman" w:cs="Calibri"/>
                <w:b/>
                <w:bCs/>
                <w:color w:val="000000"/>
                <w:sz w:val="36"/>
                <w:szCs w:val="36"/>
                <w:lang w:eastAsia="it-IT"/>
              </w:rPr>
            </w:pPr>
          </w:p>
        </w:tc>
      </w:tr>
      <w:tr w:rsidR="00424881" w:rsidRPr="00D37CBD" w:rsidTr="001564DF">
        <w:trPr>
          <w:trHeight w:val="750"/>
        </w:trPr>
        <w:tc>
          <w:tcPr>
            <w:tcW w:w="2033" w:type="dxa"/>
            <w:tcBorders>
              <w:top w:val="nil"/>
              <w:left w:val="single" w:sz="4" w:space="0" w:color="auto"/>
              <w:bottom w:val="single" w:sz="4" w:space="0" w:color="auto"/>
              <w:right w:val="single" w:sz="4" w:space="0" w:color="auto"/>
            </w:tcBorders>
            <w:shd w:val="clear" w:color="000000" w:fill="BFBFBF"/>
            <w:noWrap/>
            <w:vAlign w:val="bottom"/>
          </w:tcPr>
          <w:p w:rsidR="00424881" w:rsidRPr="00D37CBD" w:rsidRDefault="00424881" w:rsidP="001564DF">
            <w:pPr>
              <w:spacing w:after="0" w:line="240" w:lineRule="auto"/>
              <w:rPr>
                <w:rFonts w:eastAsia="Times New Roman" w:cs="Calibri"/>
                <w:color w:val="000000"/>
                <w:lang w:eastAsia="it-IT"/>
              </w:rPr>
            </w:pPr>
            <w:r w:rsidRPr="00D37CBD">
              <w:rPr>
                <w:rFonts w:eastAsia="Times New Roman" w:cs="Calibri"/>
                <w:color w:val="000000"/>
                <w:lang w:eastAsia="it-IT"/>
              </w:rPr>
              <w:t> </w:t>
            </w:r>
          </w:p>
        </w:tc>
        <w:tc>
          <w:tcPr>
            <w:tcW w:w="2564" w:type="dxa"/>
            <w:tcBorders>
              <w:top w:val="nil"/>
              <w:left w:val="nil"/>
              <w:bottom w:val="single" w:sz="4" w:space="0" w:color="auto"/>
              <w:right w:val="single" w:sz="4" w:space="0" w:color="auto"/>
            </w:tcBorders>
            <w:shd w:val="clear" w:color="auto" w:fill="auto"/>
            <w:vAlign w:val="center"/>
          </w:tcPr>
          <w:p w:rsidR="00424881" w:rsidRPr="00D37CBD" w:rsidRDefault="00424881" w:rsidP="001564DF">
            <w:pPr>
              <w:spacing w:after="0" w:line="240" w:lineRule="auto"/>
              <w:jc w:val="center"/>
              <w:rPr>
                <w:rFonts w:eastAsia="Times New Roman" w:cs="Calibri"/>
                <w:b/>
                <w:bCs/>
                <w:color w:val="000000"/>
                <w:sz w:val="24"/>
                <w:szCs w:val="24"/>
                <w:lang w:eastAsia="it-IT"/>
              </w:rPr>
            </w:pPr>
            <w:r w:rsidRPr="00D37CBD">
              <w:rPr>
                <w:rFonts w:eastAsia="Times New Roman" w:cs="Calibri"/>
                <w:b/>
                <w:bCs/>
                <w:color w:val="000000"/>
                <w:sz w:val="24"/>
                <w:szCs w:val="24"/>
                <w:lang w:eastAsia="it-IT"/>
              </w:rPr>
              <w:t xml:space="preserve">dal 16/10/2011        </w:t>
            </w:r>
            <w:r>
              <w:rPr>
                <w:rFonts w:eastAsia="Times New Roman" w:cs="Calibri"/>
                <w:b/>
                <w:bCs/>
                <w:color w:val="000000"/>
                <w:sz w:val="24"/>
                <w:szCs w:val="24"/>
                <w:lang w:eastAsia="it-IT"/>
              </w:rPr>
              <w:t xml:space="preserve">           </w:t>
            </w:r>
            <w:r w:rsidRPr="00D37CBD">
              <w:rPr>
                <w:rFonts w:eastAsia="Times New Roman" w:cs="Calibri"/>
                <w:b/>
                <w:bCs/>
                <w:color w:val="000000"/>
                <w:sz w:val="24"/>
                <w:szCs w:val="24"/>
                <w:lang w:eastAsia="it-IT"/>
              </w:rPr>
              <w:t xml:space="preserve">   al 31/12/2011</w:t>
            </w:r>
          </w:p>
        </w:tc>
        <w:tc>
          <w:tcPr>
            <w:tcW w:w="2362" w:type="dxa"/>
            <w:tcBorders>
              <w:top w:val="nil"/>
              <w:left w:val="nil"/>
              <w:bottom w:val="single" w:sz="4" w:space="0" w:color="auto"/>
              <w:right w:val="single" w:sz="4" w:space="0" w:color="auto"/>
            </w:tcBorders>
            <w:shd w:val="clear" w:color="auto" w:fill="auto"/>
            <w:vAlign w:val="center"/>
          </w:tcPr>
          <w:p w:rsidR="00424881" w:rsidRPr="00D37CBD" w:rsidRDefault="00424881" w:rsidP="001564DF">
            <w:pPr>
              <w:spacing w:after="0" w:line="240" w:lineRule="auto"/>
              <w:jc w:val="center"/>
              <w:rPr>
                <w:rFonts w:eastAsia="Times New Roman" w:cs="Calibri"/>
                <w:b/>
                <w:bCs/>
                <w:color w:val="000000"/>
                <w:sz w:val="24"/>
                <w:szCs w:val="24"/>
                <w:lang w:eastAsia="it-IT"/>
              </w:rPr>
            </w:pPr>
            <w:r w:rsidRPr="00D37CBD">
              <w:rPr>
                <w:rFonts w:eastAsia="Times New Roman" w:cs="Calibri"/>
                <w:b/>
                <w:bCs/>
                <w:color w:val="000000"/>
                <w:sz w:val="24"/>
                <w:szCs w:val="24"/>
                <w:lang w:eastAsia="it-IT"/>
              </w:rPr>
              <w:t>dal 01/01/2012                al 15/10/2012</w:t>
            </w:r>
          </w:p>
        </w:tc>
        <w:tc>
          <w:tcPr>
            <w:tcW w:w="2685" w:type="dxa"/>
            <w:tcBorders>
              <w:top w:val="nil"/>
              <w:left w:val="nil"/>
              <w:bottom w:val="single" w:sz="4" w:space="0" w:color="auto"/>
              <w:right w:val="single" w:sz="4" w:space="0" w:color="auto"/>
            </w:tcBorders>
            <w:shd w:val="clear" w:color="auto" w:fill="auto"/>
            <w:vAlign w:val="center"/>
          </w:tcPr>
          <w:p w:rsidR="00424881" w:rsidRPr="00D37CBD" w:rsidRDefault="00424881" w:rsidP="001564DF">
            <w:pPr>
              <w:spacing w:after="0" w:line="240" w:lineRule="auto"/>
              <w:jc w:val="center"/>
              <w:rPr>
                <w:rFonts w:eastAsia="Times New Roman" w:cs="Calibri"/>
                <w:b/>
                <w:bCs/>
                <w:color w:val="000000"/>
                <w:sz w:val="24"/>
                <w:szCs w:val="24"/>
                <w:lang w:eastAsia="it-IT"/>
              </w:rPr>
            </w:pPr>
            <w:r w:rsidRPr="00D37CBD">
              <w:rPr>
                <w:rFonts w:eastAsia="Times New Roman" w:cs="Calibri"/>
                <w:b/>
                <w:bCs/>
                <w:color w:val="000000"/>
                <w:sz w:val="24"/>
                <w:szCs w:val="24"/>
                <w:lang w:eastAsia="it-IT"/>
              </w:rPr>
              <w:t>Totale campagna 2011</w:t>
            </w:r>
          </w:p>
        </w:tc>
      </w:tr>
      <w:tr w:rsidR="00424881" w:rsidRPr="00D37CBD" w:rsidTr="001564DF">
        <w:trPr>
          <w:trHeight w:val="315"/>
        </w:trPr>
        <w:tc>
          <w:tcPr>
            <w:tcW w:w="2033" w:type="dxa"/>
            <w:tcBorders>
              <w:top w:val="nil"/>
              <w:left w:val="single" w:sz="8" w:space="0" w:color="auto"/>
              <w:bottom w:val="single" w:sz="4" w:space="0" w:color="auto"/>
              <w:right w:val="single" w:sz="8"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
                <w:bCs/>
                <w:color w:val="000000"/>
                <w:lang w:eastAsia="it-IT"/>
              </w:rPr>
            </w:pPr>
            <w:r w:rsidRPr="00D37CBD">
              <w:rPr>
                <w:rFonts w:eastAsia="Times New Roman" w:cs="Calibri"/>
                <w:b/>
                <w:bCs/>
                <w:color w:val="000000"/>
                <w:lang w:eastAsia="it-IT"/>
              </w:rPr>
              <w:t>Importi erogati</w:t>
            </w:r>
          </w:p>
        </w:tc>
        <w:tc>
          <w:tcPr>
            <w:tcW w:w="2564"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           198.802.819,18</w:t>
            </w:r>
          </w:p>
        </w:tc>
        <w:tc>
          <w:tcPr>
            <w:tcW w:w="2362"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          86.968.675,11</w:t>
            </w:r>
          </w:p>
        </w:tc>
        <w:tc>
          <w:tcPr>
            <w:tcW w:w="2685" w:type="dxa"/>
            <w:tcBorders>
              <w:top w:val="nil"/>
              <w:left w:val="nil"/>
              <w:bottom w:val="single" w:sz="4" w:space="0" w:color="auto"/>
              <w:right w:val="single" w:sz="8"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     285.771.494,29</w:t>
            </w:r>
          </w:p>
        </w:tc>
      </w:tr>
      <w:tr w:rsidR="00424881" w:rsidRPr="00D37CBD" w:rsidTr="001564DF">
        <w:trPr>
          <w:trHeight w:val="330"/>
        </w:trPr>
        <w:tc>
          <w:tcPr>
            <w:tcW w:w="2033" w:type="dxa"/>
            <w:tcBorders>
              <w:top w:val="nil"/>
              <w:left w:val="single" w:sz="8" w:space="0" w:color="auto"/>
              <w:bottom w:val="single" w:sz="8" w:space="0" w:color="auto"/>
              <w:right w:val="single" w:sz="8"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
                <w:bCs/>
                <w:color w:val="000000"/>
                <w:lang w:eastAsia="it-IT"/>
              </w:rPr>
            </w:pPr>
            <w:r w:rsidRPr="00D37CBD">
              <w:rPr>
                <w:rFonts w:eastAsia="Times New Roman" w:cs="Calibri"/>
                <w:b/>
                <w:bCs/>
                <w:color w:val="000000"/>
                <w:lang w:eastAsia="it-IT"/>
              </w:rPr>
              <w:t>Pagamenti effettuati</w:t>
            </w:r>
          </w:p>
        </w:tc>
        <w:tc>
          <w:tcPr>
            <w:tcW w:w="2564" w:type="dxa"/>
            <w:tcBorders>
              <w:top w:val="nil"/>
              <w:left w:val="nil"/>
              <w:bottom w:val="single" w:sz="8"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114.508</w:t>
            </w:r>
          </w:p>
        </w:tc>
        <w:tc>
          <w:tcPr>
            <w:tcW w:w="2362" w:type="dxa"/>
            <w:tcBorders>
              <w:top w:val="nil"/>
              <w:left w:val="nil"/>
              <w:bottom w:val="single" w:sz="8"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109.777</w:t>
            </w:r>
          </w:p>
        </w:tc>
        <w:tc>
          <w:tcPr>
            <w:tcW w:w="2685" w:type="dxa"/>
            <w:tcBorders>
              <w:top w:val="nil"/>
              <w:left w:val="nil"/>
              <w:bottom w:val="single" w:sz="8" w:space="0" w:color="auto"/>
              <w:right w:val="single" w:sz="8"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224.285</w:t>
            </w:r>
          </w:p>
        </w:tc>
      </w:tr>
    </w:tbl>
    <w:p w:rsidR="00424881" w:rsidRDefault="00424881" w:rsidP="00424881">
      <w:pPr>
        <w:jc w:val="both"/>
        <w:rPr>
          <w:rFonts w:ascii="Times New Roman" w:hAnsi="Times New Roman"/>
          <w:bCs/>
          <w:sz w:val="24"/>
          <w:szCs w:val="24"/>
        </w:rPr>
      </w:pPr>
    </w:p>
    <w:p w:rsidR="00424881" w:rsidRPr="002056B6" w:rsidRDefault="00424881" w:rsidP="00A37BD1">
      <w:pPr>
        <w:numPr>
          <w:ilvl w:val="1"/>
          <w:numId w:val="4"/>
        </w:numPr>
        <w:autoSpaceDE w:val="0"/>
        <w:autoSpaceDN w:val="0"/>
        <w:adjustRightInd w:val="0"/>
        <w:jc w:val="both"/>
        <w:rPr>
          <w:rFonts w:ascii="Times New Roman" w:hAnsi="Times New Roman"/>
          <w:b/>
          <w:bCs/>
          <w:i/>
          <w:sz w:val="24"/>
          <w:szCs w:val="24"/>
          <w:u w:val="single"/>
        </w:rPr>
      </w:pPr>
      <w:r w:rsidRPr="002056B6">
        <w:rPr>
          <w:rFonts w:ascii="Times New Roman" w:hAnsi="Times New Roman"/>
          <w:b/>
          <w:bCs/>
          <w:i/>
          <w:sz w:val="24"/>
          <w:szCs w:val="24"/>
          <w:u w:val="single"/>
        </w:rPr>
        <w:t>I pagamenti del Fondo FEA</w:t>
      </w:r>
      <w:r>
        <w:rPr>
          <w:rFonts w:ascii="Times New Roman" w:hAnsi="Times New Roman"/>
          <w:b/>
          <w:bCs/>
          <w:i/>
          <w:sz w:val="24"/>
          <w:szCs w:val="24"/>
          <w:u w:val="single"/>
        </w:rPr>
        <w:t>SR</w:t>
      </w:r>
      <w:r w:rsidRPr="002056B6">
        <w:rPr>
          <w:rFonts w:ascii="Times New Roman" w:hAnsi="Times New Roman"/>
          <w:b/>
          <w:bCs/>
          <w:i/>
          <w:sz w:val="24"/>
          <w:szCs w:val="24"/>
          <w:u w:val="single"/>
        </w:rPr>
        <w:t xml:space="preserve"> di cui al Reg. (CE) n. 1290/2005 (</w:t>
      </w:r>
      <w:r>
        <w:rPr>
          <w:rFonts w:ascii="Times New Roman" w:hAnsi="Times New Roman"/>
          <w:b/>
          <w:bCs/>
          <w:i/>
          <w:sz w:val="24"/>
          <w:szCs w:val="24"/>
          <w:u w:val="single"/>
        </w:rPr>
        <w:t>Programma di Sviluppo Rurale</w:t>
      </w:r>
      <w:r w:rsidRPr="002056B6">
        <w:rPr>
          <w:rFonts w:ascii="Times New Roman" w:hAnsi="Times New Roman"/>
          <w:b/>
          <w:bCs/>
          <w:i/>
          <w:sz w:val="24"/>
          <w:szCs w:val="24"/>
          <w:u w:val="single"/>
        </w:rPr>
        <w:t>):</w:t>
      </w:r>
    </w:p>
    <w:p w:rsidR="00424881" w:rsidRPr="002E663A" w:rsidRDefault="00424881" w:rsidP="00424881">
      <w:pPr>
        <w:jc w:val="both"/>
        <w:rPr>
          <w:rFonts w:ascii="Times New Roman" w:hAnsi="Times New Roman"/>
          <w:bCs/>
          <w:sz w:val="24"/>
          <w:szCs w:val="24"/>
        </w:rPr>
      </w:pPr>
      <w:r w:rsidRPr="002E663A">
        <w:rPr>
          <w:rFonts w:ascii="Times New Roman" w:hAnsi="Times New Roman"/>
          <w:bCs/>
          <w:sz w:val="24"/>
          <w:szCs w:val="24"/>
        </w:rPr>
        <w:t xml:space="preserve">Con riguardo allo Sviluppo Rurale (Fondo FEASR di cui al Reg. CE n. 1290/2005), l’Agenzia ha proseguito, nel corso del 2012, la propria attività di pagamento, erogando in tale anno la complessiva somma di € </w:t>
      </w:r>
      <w:r w:rsidRPr="002E663A">
        <w:rPr>
          <w:rFonts w:ascii="Times New Roman" w:hAnsi="Times New Roman"/>
          <w:b/>
          <w:bCs/>
          <w:sz w:val="24"/>
          <w:szCs w:val="24"/>
          <w:u w:val="single"/>
        </w:rPr>
        <w:t>163.753.296,00,</w:t>
      </w:r>
      <w:r w:rsidRPr="002E663A">
        <w:rPr>
          <w:rFonts w:ascii="Times New Roman" w:hAnsi="Times New Roman"/>
          <w:bCs/>
          <w:sz w:val="24"/>
          <w:szCs w:val="24"/>
        </w:rPr>
        <w:t xml:space="preserve"> con un surplus di circa 7 milioni di euro rispetto al piano finanziario del PSR 2007/2013, scongiurando per il terzo anno consecutivo il rischio di disimpegno delle risorse comunitarie per effetto della regola dell’ “n+</w:t>
      </w:r>
      <w:smartTag w:uri="urn:schemas-microsoft-com:office:smarttags" w:element="metricconverter">
        <w:smartTagPr>
          <w:attr w:name="ProductID" w:val="2”"/>
        </w:smartTagPr>
        <w:r w:rsidRPr="002E663A">
          <w:rPr>
            <w:rFonts w:ascii="Times New Roman" w:hAnsi="Times New Roman"/>
            <w:bCs/>
            <w:sz w:val="24"/>
            <w:szCs w:val="24"/>
          </w:rPr>
          <w:t>2”</w:t>
        </w:r>
      </w:smartTag>
      <w:r w:rsidRPr="002E663A">
        <w:rPr>
          <w:rFonts w:ascii="Times New Roman" w:hAnsi="Times New Roman"/>
          <w:bCs/>
          <w:sz w:val="24"/>
          <w:szCs w:val="24"/>
        </w:rPr>
        <w:t>.</w:t>
      </w:r>
    </w:p>
    <w:p w:rsidR="00424881" w:rsidRPr="002E663A" w:rsidRDefault="00424881" w:rsidP="00424881">
      <w:pPr>
        <w:jc w:val="both"/>
        <w:rPr>
          <w:rFonts w:ascii="Times New Roman" w:hAnsi="Times New Roman"/>
          <w:bCs/>
          <w:sz w:val="24"/>
          <w:szCs w:val="24"/>
        </w:rPr>
      </w:pPr>
      <w:r w:rsidRPr="002E663A">
        <w:rPr>
          <w:rFonts w:ascii="Times New Roman" w:hAnsi="Times New Roman"/>
          <w:bCs/>
          <w:sz w:val="24"/>
          <w:szCs w:val="24"/>
        </w:rPr>
        <w:t>L’Agenzia, al fine di dare corso compiutamente a tali obblighi, ricorre ad un complesso sistema tecnico-amministrativo che riguarda l’utilizzo del SIAN (Sistema Informativo Agricolo Nazionale), il conferimento di deleghe a soggetti terzi e lo svolgimento di controlli per i quali l’O.P resta comunque responsabile, anche qualora vengano affidati in regime di convenzione.</w:t>
      </w:r>
    </w:p>
    <w:p w:rsidR="00424881" w:rsidRPr="002E663A" w:rsidRDefault="00424881" w:rsidP="00424881">
      <w:pPr>
        <w:tabs>
          <w:tab w:val="left" w:pos="709"/>
        </w:tabs>
        <w:jc w:val="both"/>
        <w:rPr>
          <w:rFonts w:ascii="Times New Roman" w:hAnsi="Times New Roman"/>
          <w:kern w:val="28"/>
          <w:sz w:val="24"/>
          <w:szCs w:val="24"/>
        </w:rPr>
      </w:pPr>
      <w:r w:rsidRPr="002E663A">
        <w:rPr>
          <w:rFonts w:ascii="Times New Roman" w:hAnsi="Times New Roman"/>
          <w:kern w:val="28"/>
          <w:sz w:val="24"/>
          <w:szCs w:val="24"/>
        </w:rPr>
        <w:t xml:space="preserve">Conclusivamente, per i due fondi FEAGA e FEAR l’ARCEA, nel corso dell’esercizio 2012, ha erogato complessivamente </w:t>
      </w:r>
      <w:r w:rsidRPr="002E663A">
        <w:rPr>
          <w:rFonts w:ascii="Times New Roman" w:hAnsi="Times New Roman"/>
          <w:b/>
          <w:kern w:val="28"/>
          <w:sz w:val="24"/>
          <w:szCs w:val="24"/>
          <w:u w:val="single"/>
        </w:rPr>
        <w:t>€ 449.524.790,29</w:t>
      </w:r>
      <w:r w:rsidRPr="002E663A">
        <w:rPr>
          <w:rFonts w:ascii="Times New Roman" w:hAnsi="Times New Roman"/>
          <w:b/>
          <w:kern w:val="28"/>
          <w:sz w:val="24"/>
          <w:szCs w:val="24"/>
        </w:rPr>
        <w:t xml:space="preserve"> </w:t>
      </w:r>
      <w:r w:rsidRPr="002E663A">
        <w:rPr>
          <w:rFonts w:ascii="Times New Roman" w:hAnsi="Times New Roman"/>
          <w:kern w:val="28"/>
          <w:sz w:val="24"/>
          <w:szCs w:val="24"/>
        </w:rPr>
        <w:t>(con un incremento di € 39.798.841,32, pari a circa il 9 % rispetto all’esercizio 2011).</w:t>
      </w:r>
    </w:p>
    <w:p w:rsidR="00424881" w:rsidRPr="002E663A" w:rsidRDefault="00424881" w:rsidP="00424881">
      <w:pPr>
        <w:autoSpaceDE w:val="0"/>
        <w:autoSpaceDN w:val="0"/>
        <w:adjustRightInd w:val="0"/>
        <w:spacing w:line="360" w:lineRule="auto"/>
        <w:ind w:left="502"/>
        <w:jc w:val="both"/>
        <w:rPr>
          <w:rFonts w:ascii="Times New Roman" w:hAnsi="Times New Roman"/>
          <w:b/>
          <w:bCs/>
          <w:i/>
          <w:sz w:val="12"/>
          <w:szCs w:val="24"/>
          <w:u w:val="single"/>
        </w:rPr>
      </w:pPr>
    </w:p>
    <w:p w:rsidR="00424881" w:rsidRDefault="00424881" w:rsidP="00A37BD1">
      <w:pPr>
        <w:numPr>
          <w:ilvl w:val="1"/>
          <w:numId w:val="4"/>
        </w:numPr>
        <w:autoSpaceDE w:val="0"/>
        <w:autoSpaceDN w:val="0"/>
        <w:adjustRightInd w:val="0"/>
        <w:spacing w:line="360" w:lineRule="auto"/>
        <w:jc w:val="both"/>
        <w:rPr>
          <w:rFonts w:ascii="Times New Roman" w:hAnsi="Times New Roman"/>
          <w:b/>
          <w:bCs/>
          <w:i/>
          <w:sz w:val="24"/>
          <w:szCs w:val="24"/>
          <w:u w:val="single"/>
        </w:rPr>
      </w:pPr>
      <w:r w:rsidRPr="002E663A">
        <w:rPr>
          <w:rFonts w:ascii="Times New Roman" w:hAnsi="Times New Roman"/>
          <w:b/>
          <w:bCs/>
          <w:i/>
          <w:sz w:val="24"/>
          <w:szCs w:val="24"/>
          <w:u w:val="single"/>
        </w:rPr>
        <w:lastRenderedPageBreak/>
        <w:t>Tabelle di sintesi:</w:t>
      </w:r>
    </w:p>
    <w:p w:rsidR="00424881" w:rsidRDefault="00424881" w:rsidP="00424881">
      <w:pPr>
        <w:autoSpaceDE w:val="0"/>
        <w:autoSpaceDN w:val="0"/>
        <w:adjustRightInd w:val="0"/>
        <w:jc w:val="both"/>
        <w:rPr>
          <w:rFonts w:ascii="Times New Roman" w:hAnsi="Times New Roman"/>
          <w:bCs/>
          <w:sz w:val="24"/>
          <w:szCs w:val="24"/>
        </w:rPr>
      </w:pPr>
      <w:r>
        <w:rPr>
          <w:rFonts w:ascii="Times New Roman" w:hAnsi="Times New Roman"/>
          <w:bCs/>
          <w:sz w:val="24"/>
          <w:szCs w:val="24"/>
        </w:rPr>
        <w:t>Le attività svolte dall’ARCEA dal momento dell’avvio della sua piena operatività (avvenuta a partire dal luglio 2010), hanno avuto un volume costantemente in crescita sia in termine di domande di aiuto pagate che, soprattutto, di fondi erogati.</w:t>
      </w:r>
    </w:p>
    <w:p w:rsidR="00424881" w:rsidRDefault="00424881" w:rsidP="00424881">
      <w:pPr>
        <w:jc w:val="both"/>
        <w:rPr>
          <w:rFonts w:ascii="Times New Roman" w:hAnsi="Times New Roman"/>
          <w:bCs/>
          <w:sz w:val="24"/>
          <w:szCs w:val="24"/>
        </w:rPr>
      </w:pPr>
      <w:r>
        <w:rPr>
          <w:rFonts w:ascii="Times New Roman" w:hAnsi="Times New Roman"/>
          <w:bCs/>
          <w:sz w:val="24"/>
          <w:szCs w:val="24"/>
        </w:rPr>
        <w:t xml:space="preserve">Nella tabella che segue, sono rappresentati dati relativi al triennio 2010 -2012 con riguardo </w:t>
      </w:r>
      <w:r w:rsidRPr="00394A3C">
        <w:rPr>
          <w:rFonts w:ascii="Times New Roman" w:hAnsi="Times New Roman"/>
          <w:b/>
          <w:bCs/>
          <w:sz w:val="24"/>
          <w:szCs w:val="24"/>
          <w:u w:val="single"/>
        </w:rPr>
        <w:t>allo Sviluppo Rurale</w:t>
      </w:r>
      <w:r>
        <w:rPr>
          <w:rFonts w:ascii="Times New Roman" w:hAnsi="Times New Roman"/>
          <w:b/>
          <w:bCs/>
          <w:sz w:val="24"/>
          <w:szCs w:val="24"/>
          <w:u w:val="single"/>
        </w:rPr>
        <w:t xml:space="preserve"> (Fondo FEASR)</w:t>
      </w:r>
      <w:r>
        <w:rPr>
          <w:rFonts w:ascii="Times New Roman" w:hAnsi="Times New Roman"/>
          <w:bCs/>
          <w:sz w:val="24"/>
          <w:szCs w:val="24"/>
        </w:rPr>
        <w:t xml:space="preserve">, dalla cui analisi si evince chiaramente tale incremento. </w:t>
      </w:r>
    </w:p>
    <w:p w:rsidR="00A37BD1" w:rsidRDefault="00A37BD1" w:rsidP="00424881">
      <w:pPr>
        <w:autoSpaceDE w:val="0"/>
        <w:autoSpaceDN w:val="0"/>
        <w:adjustRightInd w:val="0"/>
        <w:spacing w:line="360" w:lineRule="auto"/>
        <w:ind w:left="502"/>
        <w:jc w:val="both"/>
        <w:rPr>
          <w:rFonts w:ascii="Times New Roman" w:hAnsi="Times New Roman"/>
          <w:bCs/>
          <w:i/>
          <w:sz w:val="24"/>
          <w:szCs w:val="24"/>
        </w:rPr>
      </w:pPr>
    </w:p>
    <w:tbl>
      <w:tblPr>
        <w:tblpPr w:leftFromText="141" w:rightFromText="141" w:vertAnchor="text" w:horzAnchor="margin" w:tblpY="688"/>
        <w:tblW w:w="10693" w:type="dxa"/>
        <w:tblCellMar>
          <w:left w:w="70" w:type="dxa"/>
          <w:right w:w="70" w:type="dxa"/>
        </w:tblCellMar>
        <w:tblLook w:val="04A0" w:firstRow="1" w:lastRow="0" w:firstColumn="1" w:lastColumn="0" w:noHBand="0" w:noVBand="1"/>
      </w:tblPr>
      <w:tblGrid>
        <w:gridCol w:w="1560"/>
        <w:gridCol w:w="2552"/>
        <w:gridCol w:w="2551"/>
        <w:gridCol w:w="2196"/>
        <w:gridCol w:w="1834"/>
      </w:tblGrid>
      <w:tr w:rsidR="00A37BD1" w:rsidRPr="002E663A" w:rsidTr="00A37BD1">
        <w:trPr>
          <w:trHeight w:val="465"/>
        </w:trPr>
        <w:tc>
          <w:tcPr>
            <w:tcW w:w="106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BD1" w:rsidRPr="002E663A" w:rsidRDefault="00A37BD1" w:rsidP="00A37BD1">
            <w:pPr>
              <w:spacing w:after="0" w:line="240" w:lineRule="auto"/>
              <w:jc w:val="center"/>
              <w:rPr>
                <w:rFonts w:eastAsia="Times New Roman"/>
                <w:b/>
                <w:bCs/>
                <w:color w:val="000000"/>
                <w:sz w:val="28"/>
                <w:szCs w:val="28"/>
                <w:lang w:eastAsia="it-IT"/>
              </w:rPr>
            </w:pPr>
            <w:r w:rsidRPr="002E663A">
              <w:rPr>
                <w:rFonts w:eastAsia="Times New Roman"/>
                <w:b/>
                <w:bCs/>
                <w:color w:val="000000"/>
                <w:sz w:val="28"/>
                <w:szCs w:val="28"/>
                <w:lang w:eastAsia="it-IT"/>
              </w:rPr>
              <w:t>PSR</w:t>
            </w:r>
          </w:p>
        </w:tc>
      </w:tr>
      <w:tr w:rsidR="00A37BD1" w:rsidRPr="002E663A" w:rsidTr="00A37BD1">
        <w:trPr>
          <w:trHeight w:val="6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37BD1" w:rsidRPr="002E663A" w:rsidRDefault="00A37BD1" w:rsidP="00A37BD1">
            <w:pPr>
              <w:spacing w:after="0" w:line="240" w:lineRule="auto"/>
              <w:rPr>
                <w:rFonts w:eastAsia="Times New Roman"/>
                <w:color w:val="000000"/>
                <w:sz w:val="20"/>
                <w:szCs w:val="20"/>
                <w:lang w:eastAsia="it-IT"/>
              </w:rPr>
            </w:pPr>
            <w:r w:rsidRPr="002E663A">
              <w:rPr>
                <w:rFonts w:eastAsia="Times New Roman"/>
                <w:color w:val="000000"/>
                <w:sz w:val="20"/>
                <w:szCs w:val="20"/>
                <w:lang w:eastAsia="it-IT"/>
              </w:rPr>
              <w:t> </w:t>
            </w:r>
          </w:p>
        </w:tc>
        <w:tc>
          <w:tcPr>
            <w:tcW w:w="2552" w:type="dxa"/>
            <w:tcBorders>
              <w:top w:val="nil"/>
              <w:left w:val="nil"/>
              <w:bottom w:val="single" w:sz="4" w:space="0" w:color="auto"/>
              <w:right w:val="single" w:sz="4" w:space="0" w:color="auto"/>
            </w:tcBorders>
            <w:shd w:val="clear" w:color="auto" w:fill="auto"/>
            <w:noWrap/>
            <w:vAlign w:val="center"/>
            <w:hideMark/>
          </w:tcPr>
          <w:p w:rsidR="00A37BD1" w:rsidRPr="002E663A" w:rsidRDefault="00A37BD1" w:rsidP="00A37BD1">
            <w:pPr>
              <w:spacing w:after="0" w:line="240" w:lineRule="auto"/>
              <w:jc w:val="center"/>
              <w:rPr>
                <w:rFonts w:eastAsia="Times New Roman"/>
                <w:b/>
                <w:bCs/>
                <w:color w:val="000000"/>
                <w:sz w:val="20"/>
                <w:szCs w:val="20"/>
                <w:lang w:eastAsia="it-IT"/>
              </w:rPr>
            </w:pPr>
            <w:r w:rsidRPr="002E663A">
              <w:rPr>
                <w:rFonts w:eastAsia="Times New Roman"/>
                <w:b/>
                <w:bCs/>
                <w:color w:val="000000"/>
                <w:sz w:val="20"/>
                <w:szCs w:val="20"/>
                <w:lang w:eastAsia="it-IT"/>
              </w:rPr>
              <w:t>2010</w:t>
            </w:r>
          </w:p>
        </w:tc>
        <w:tc>
          <w:tcPr>
            <w:tcW w:w="2551" w:type="dxa"/>
            <w:tcBorders>
              <w:top w:val="nil"/>
              <w:left w:val="nil"/>
              <w:bottom w:val="single" w:sz="4" w:space="0" w:color="auto"/>
              <w:right w:val="single" w:sz="4" w:space="0" w:color="auto"/>
            </w:tcBorders>
            <w:shd w:val="clear" w:color="auto" w:fill="auto"/>
            <w:noWrap/>
            <w:vAlign w:val="center"/>
            <w:hideMark/>
          </w:tcPr>
          <w:p w:rsidR="00A37BD1" w:rsidRPr="002E663A" w:rsidRDefault="00A37BD1" w:rsidP="00A37BD1">
            <w:pPr>
              <w:spacing w:after="0" w:line="240" w:lineRule="auto"/>
              <w:jc w:val="center"/>
              <w:rPr>
                <w:rFonts w:eastAsia="Times New Roman"/>
                <w:b/>
                <w:bCs/>
                <w:color w:val="000000"/>
                <w:sz w:val="20"/>
                <w:szCs w:val="20"/>
                <w:lang w:eastAsia="it-IT"/>
              </w:rPr>
            </w:pPr>
            <w:r w:rsidRPr="002E663A">
              <w:rPr>
                <w:rFonts w:eastAsia="Times New Roman"/>
                <w:b/>
                <w:bCs/>
                <w:color w:val="000000"/>
                <w:sz w:val="20"/>
                <w:szCs w:val="20"/>
                <w:lang w:eastAsia="it-IT"/>
              </w:rPr>
              <w:t>2011</w:t>
            </w:r>
          </w:p>
        </w:tc>
        <w:tc>
          <w:tcPr>
            <w:tcW w:w="2196" w:type="dxa"/>
            <w:tcBorders>
              <w:top w:val="nil"/>
              <w:left w:val="nil"/>
              <w:bottom w:val="nil"/>
              <w:right w:val="single" w:sz="4" w:space="0" w:color="auto"/>
            </w:tcBorders>
            <w:shd w:val="clear" w:color="auto" w:fill="auto"/>
            <w:noWrap/>
            <w:vAlign w:val="center"/>
            <w:hideMark/>
          </w:tcPr>
          <w:p w:rsidR="00A37BD1" w:rsidRPr="002E663A" w:rsidRDefault="00A37BD1" w:rsidP="00A37BD1">
            <w:pPr>
              <w:spacing w:after="0" w:line="240" w:lineRule="auto"/>
              <w:jc w:val="center"/>
              <w:rPr>
                <w:rFonts w:eastAsia="Times New Roman"/>
                <w:b/>
                <w:bCs/>
                <w:color w:val="000000"/>
                <w:sz w:val="20"/>
                <w:szCs w:val="20"/>
                <w:lang w:eastAsia="it-IT"/>
              </w:rPr>
            </w:pPr>
            <w:r w:rsidRPr="002E663A">
              <w:rPr>
                <w:rFonts w:eastAsia="Times New Roman"/>
                <w:b/>
                <w:bCs/>
                <w:color w:val="000000"/>
                <w:sz w:val="20"/>
                <w:szCs w:val="20"/>
                <w:lang w:eastAsia="it-IT"/>
              </w:rPr>
              <w:t>2012</w:t>
            </w:r>
          </w:p>
        </w:tc>
        <w:tc>
          <w:tcPr>
            <w:tcW w:w="1834" w:type="dxa"/>
            <w:tcBorders>
              <w:top w:val="nil"/>
              <w:left w:val="nil"/>
              <w:bottom w:val="nil"/>
              <w:right w:val="single" w:sz="4" w:space="0" w:color="auto"/>
            </w:tcBorders>
            <w:shd w:val="clear" w:color="auto" w:fill="auto"/>
            <w:vAlign w:val="center"/>
            <w:hideMark/>
          </w:tcPr>
          <w:p w:rsidR="00A37BD1" w:rsidRPr="002E663A" w:rsidRDefault="00A37BD1" w:rsidP="00A37BD1">
            <w:pPr>
              <w:spacing w:after="0" w:line="240" w:lineRule="auto"/>
              <w:jc w:val="center"/>
              <w:rPr>
                <w:rFonts w:eastAsia="Times New Roman"/>
                <w:b/>
                <w:bCs/>
                <w:color w:val="000000"/>
                <w:sz w:val="20"/>
                <w:szCs w:val="20"/>
                <w:lang w:eastAsia="it-IT"/>
              </w:rPr>
            </w:pPr>
            <w:r w:rsidRPr="002E663A">
              <w:rPr>
                <w:rFonts w:eastAsia="Times New Roman"/>
                <w:b/>
                <w:bCs/>
                <w:color w:val="000000"/>
                <w:sz w:val="20"/>
                <w:szCs w:val="20"/>
                <w:lang w:eastAsia="it-IT"/>
              </w:rPr>
              <w:t>Totale PSR erogato da ARCEA</w:t>
            </w:r>
          </w:p>
        </w:tc>
      </w:tr>
      <w:tr w:rsidR="00A37BD1" w:rsidRPr="002E663A" w:rsidTr="00A37BD1">
        <w:trPr>
          <w:trHeight w:val="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37BD1" w:rsidRPr="002E663A" w:rsidRDefault="00A37BD1" w:rsidP="00A37BD1">
            <w:pPr>
              <w:spacing w:after="0" w:line="240" w:lineRule="auto"/>
              <w:rPr>
                <w:rFonts w:eastAsia="Times New Roman"/>
                <w:b/>
                <w:bCs/>
                <w:color w:val="000000"/>
                <w:sz w:val="20"/>
                <w:szCs w:val="20"/>
                <w:lang w:eastAsia="it-IT"/>
              </w:rPr>
            </w:pPr>
            <w:r w:rsidRPr="002E663A">
              <w:rPr>
                <w:rFonts w:eastAsia="Times New Roman"/>
                <w:b/>
                <w:bCs/>
                <w:color w:val="000000"/>
                <w:sz w:val="20"/>
                <w:szCs w:val="20"/>
                <w:lang w:eastAsia="it-IT"/>
              </w:rPr>
              <w:t>Importi erogati</w:t>
            </w:r>
          </w:p>
        </w:tc>
        <w:tc>
          <w:tcPr>
            <w:tcW w:w="2552" w:type="dxa"/>
            <w:tcBorders>
              <w:top w:val="nil"/>
              <w:left w:val="nil"/>
              <w:bottom w:val="single" w:sz="4" w:space="0" w:color="auto"/>
              <w:right w:val="single" w:sz="4" w:space="0" w:color="auto"/>
            </w:tcBorders>
            <w:shd w:val="clear" w:color="auto" w:fill="auto"/>
            <w:noWrap/>
            <w:vAlign w:val="center"/>
            <w:hideMark/>
          </w:tcPr>
          <w:p w:rsidR="00A37BD1" w:rsidRPr="002E663A" w:rsidRDefault="00A37BD1" w:rsidP="00A37BD1">
            <w:pPr>
              <w:spacing w:after="0" w:line="240" w:lineRule="auto"/>
              <w:jc w:val="center"/>
              <w:rPr>
                <w:rFonts w:eastAsia="Times New Roman"/>
                <w:color w:val="000000"/>
                <w:sz w:val="20"/>
                <w:szCs w:val="20"/>
                <w:lang w:eastAsia="it-IT"/>
              </w:rPr>
            </w:pPr>
            <w:r w:rsidRPr="002E663A">
              <w:rPr>
                <w:rFonts w:eastAsia="Times New Roman"/>
                <w:color w:val="000000"/>
                <w:sz w:val="20"/>
                <w:szCs w:val="20"/>
                <w:lang w:eastAsia="it-IT"/>
              </w:rPr>
              <w:t xml:space="preserve"> €               133.524.888,89 </w:t>
            </w:r>
          </w:p>
        </w:tc>
        <w:tc>
          <w:tcPr>
            <w:tcW w:w="2551" w:type="dxa"/>
            <w:tcBorders>
              <w:top w:val="nil"/>
              <w:left w:val="nil"/>
              <w:bottom w:val="single" w:sz="4" w:space="0" w:color="auto"/>
              <w:right w:val="single" w:sz="4" w:space="0" w:color="auto"/>
            </w:tcBorders>
            <w:shd w:val="clear" w:color="auto" w:fill="auto"/>
            <w:noWrap/>
            <w:vAlign w:val="center"/>
            <w:hideMark/>
          </w:tcPr>
          <w:p w:rsidR="00A37BD1" w:rsidRPr="002E663A" w:rsidRDefault="00A37BD1" w:rsidP="00A37BD1">
            <w:pPr>
              <w:spacing w:after="0" w:line="240" w:lineRule="auto"/>
              <w:jc w:val="center"/>
              <w:rPr>
                <w:rFonts w:eastAsia="Times New Roman"/>
                <w:color w:val="000000"/>
                <w:sz w:val="20"/>
                <w:szCs w:val="20"/>
                <w:lang w:eastAsia="it-IT"/>
              </w:rPr>
            </w:pPr>
            <w:r w:rsidRPr="002E663A">
              <w:rPr>
                <w:rFonts w:eastAsia="Times New Roman"/>
                <w:color w:val="000000"/>
                <w:sz w:val="20"/>
                <w:szCs w:val="20"/>
                <w:lang w:eastAsia="it-IT"/>
              </w:rPr>
              <w:t xml:space="preserve"> €            158.012.175,66 </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A37BD1" w:rsidRPr="002E663A" w:rsidRDefault="00A37BD1" w:rsidP="00A37BD1">
            <w:pPr>
              <w:spacing w:after="0" w:line="240" w:lineRule="auto"/>
              <w:jc w:val="center"/>
              <w:rPr>
                <w:rFonts w:eastAsia="Times New Roman"/>
                <w:color w:val="000000"/>
                <w:sz w:val="20"/>
                <w:szCs w:val="20"/>
                <w:lang w:eastAsia="it-IT"/>
              </w:rPr>
            </w:pPr>
            <w:r w:rsidRPr="002E663A">
              <w:rPr>
                <w:rFonts w:eastAsia="Times New Roman"/>
                <w:color w:val="000000"/>
                <w:sz w:val="20"/>
                <w:szCs w:val="20"/>
                <w:lang w:eastAsia="it-IT"/>
              </w:rPr>
              <w:t xml:space="preserve"> €            163.753.296,00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A37BD1" w:rsidRPr="002E663A" w:rsidRDefault="00A37BD1" w:rsidP="00A37BD1">
            <w:pPr>
              <w:spacing w:after="0" w:line="240" w:lineRule="auto"/>
              <w:rPr>
                <w:rFonts w:eastAsia="Times New Roman"/>
                <w:b/>
                <w:bCs/>
                <w:color w:val="000000"/>
                <w:sz w:val="20"/>
                <w:szCs w:val="20"/>
                <w:lang w:eastAsia="it-IT"/>
              </w:rPr>
            </w:pPr>
            <w:r w:rsidRPr="002E663A">
              <w:rPr>
                <w:rFonts w:eastAsia="Times New Roman"/>
                <w:b/>
                <w:bCs/>
                <w:color w:val="000000"/>
                <w:sz w:val="20"/>
                <w:szCs w:val="20"/>
                <w:lang w:eastAsia="it-IT"/>
              </w:rPr>
              <w:t xml:space="preserve"> €  455.290.360,55 </w:t>
            </w:r>
          </w:p>
        </w:tc>
      </w:tr>
    </w:tbl>
    <w:p w:rsidR="00424881" w:rsidRPr="002E663A" w:rsidRDefault="00424881" w:rsidP="00424881">
      <w:pPr>
        <w:autoSpaceDE w:val="0"/>
        <w:autoSpaceDN w:val="0"/>
        <w:adjustRightInd w:val="0"/>
        <w:spacing w:line="360" w:lineRule="auto"/>
        <w:ind w:left="502"/>
        <w:jc w:val="both"/>
        <w:rPr>
          <w:rFonts w:ascii="Times New Roman" w:hAnsi="Times New Roman"/>
          <w:bCs/>
          <w:i/>
          <w:sz w:val="24"/>
          <w:szCs w:val="24"/>
        </w:rPr>
      </w:pPr>
      <w:r w:rsidRPr="002E663A">
        <w:rPr>
          <w:rFonts w:ascii="Times New Roman" w:hAnsi="Times New Roman"/>
          <w:bCs/>
          <w:i/>
          <w:sz w:val="24"/>
          <w:szCs w:val="24"/>
        </w:rPr>
        <w:t>Tabella 1 – Confronto dei pagamenti nel triennio 2010-2012</w:t>
      </w:r>
    </w:p>
    <w:p w:rsidR="00424881" w:rsidRDefault="00424881" w:rsidP="00424881">
      <w:pPr>
        <w:autoSpaceDE w:val="0"/>
        <w:autoSpaceDN w:val="0"/>
        <w:adjustRightInd w:val="0"/>
        <w:spacing w:line="360" w:lineRule="auto"/>
        <w:jc w:val="center"/>
        <w:rPr>
          <w:rFonts w:ascii="Times New Roman" w:hAnsi="Times New Roman"/>
          <w:b/>
          <w:i/>
          <w:noProof/>
          <w:sz w:val="24"/>
          <w:szCs w:val="24"/>
          <w:u w:val="single"/>
          <w:lang w:eastAsia="it-IT"/>
        </w:rPr>
      </w:pPr>
    </w:p>
    <w:p w:rsidR="00A37BD1" w:rsidRDefault="00002415" w:rsidP="00424881">
      <w:pPr>
        <w:autoSpaceDE w:val="0"/>
        <w:autoSpaceDN w:val="0"/>
        <w:adjustRightInd w:val="0"/>
        <w:spacing w:line="360" w:lineRule="auto"/>
        <w:jc w:val="center"/>
        <w:rPr>
          <w:rFonts w:ascii="Times New Roman" w:hAnsi="Times New Roman"/>
          <w:b/>
          <w:i/>
          <w:noProof/>
          <w:sz w:val="24"/>
          <w:szCs w:val="24"/>
          <w:u w:val="single"/>
          <w:lang w:eastAsia="it-IT"/>
        </w:rPr>
      </w:pPr>
      <w:r>
        <w:rPr>
          <w:rFonts w:ascii="Times New Roman" w:hAnsi="Times New Roman"/>
          <w:b/>
          <w:i/>
          <w:noProof/>
          <w:sz w:val="24"/>
          <w:szCs w:val="24"/>
          <w:u w:val="single"/>
          <w:lang w:eastAsia="it-IT"/>
        </w:rPr>
        <w:drawing>
          <wp:inline distT="0" distB="0" distL="0" distR="0">
            <wp:extent cx="4006215" cy="2228215"/>
            <wp:effectExtent l="0" t="0" r="13335" b="19685"/>
            <wp:docPr id="3"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7BD1" w:rsidRDefault="00A37BD1" w:rsidP="00424881">
      <w:pPr>
        <w:autoSpaceDE w:val="0"/>
        <w:autoSpaceDN w:val="0"/>
        <w:adjustRightInd w:val="0"/>
        <w:spacing w:line="360" w:lineRule="auto"/>
        <w:jc w:val="center"/>
        <w:rPr>
          <w:rFonts w:ascii="Times New Roman" w:hAnsi="Times New Roman"/>
          <w:b/>
          <w:i/>
          <w:noProof/>
          <w:sz w:val="24"/>
          <w:szCs w:val="24"/>
          <w:u w:val="single"/>
          <w:lang w:eastAsia="it-IT"/>
        </w:rPr>
      </w:pPr>
    </w:p>
    <w:p w:rsidR="00424881" w:rsidRDefault="00424881" w:rsidP="00424881">
      <w:pPr>
        <w:spacing w:after="0"/>
        <w:jc w:val="both"/>
        <w:rPr>
          <w:rFonts w:ascii="Times New Roman" w:hAnsi="Times New Roman"/>
          <w:noProof/>
          <w:sz w:val="24"/>
          <w:szCs w:val="24"/>
          <w:lang w:eastAsia="it-IT"/>
        </w:rPr>
      </w:pPr>
      <w:r w:rsidRPr="00C005EB">
        <w:rPr>
          <w:rFonts w:ascii="Times New Roman" w:hAnsi="Times New Roman"/>
          <w:noProof/>
          <w:sz w:val="24"/>
          <w:szCs w:val="24"/>
          <w:lang w:eastAsia="it-IT"/>
        </w:rPr>
        <w:t>Le modalità di gestione del</w:t>
      </w:r>
      <w:r>
        <w:rPr>
          <w:rFonts w:ascii="Times New Roman" w:hAnsi="Times New Roman"/>
          <w:noProof/>
          <w:sz w:val="24"/>
          <w:szCs w:val="24"/>
          <w:lang w:eastAsia="it-IT"/>
        </w:rPr>
        <w:t xml:space="preserve">la </w:t>
      </w:r>
      <w:r w:rsidRPr="00B66F55">
        <w:rPr>
          <w:rFonts w:ascii="Times New Roman" w:hAnsi="Times New Roman"/>
          <w:b/>
          <w:noProof/>
          <w:sz w:val="24"/>
          <w:szCs w:val="24"/>
          <w:u w:val="single"/>
          <w:lang w:eastAsia="it-IT"/>
        </w:rPr>
        <w:t>Domanda Unica (Fondo FEAGA</w:t>
      </w:r>
      <w:r>
        <w:rPr>
          <w:rFonts w:ascii="Times New Roman" w:hAnsi="Times New Roman"/>
          <w:noProof/>
          <w:sz w:val="24"/>
          <w:szCs w:val="24"/>
          <w:lang w:eastAsia="it-IT"/>
        </w:rPr>
        <w:t>)</w:t>
      </w:r>
      <w:r w:rsidRPr="00C005EB">
        <w:rPr>
          <w:rFonts w:ascii="Times New Roman" w:hAnsi="Times New Roman"/>
          <w:noProof/>
          <w:sz w:val="24"/>
          <w:szCs w:val="24"/>
          <w:lang w:eastAsia="it-IT"/>
        </w:rPr>
        <w:t xml:space="preserve"> prevedono che le relative erogazioni siano suddivise in due fasi (anticipo e saldo) con scadenza, rispettivamente, al 31 dicembre dell’anno in cui è stata presentata la domanda da parte del benificiario ed al 30 giugno dell’anno successivo (salvo </w:t>
      </w:r>
      <w:r>
        <w:rPr>
          <w:rFonts w:ascii="Times New Roman" w:hAnsi="Times New Roman"/>
          <w:noProof/>
          <w:sz w:val="24"/>
          <w:szCs w:val="24"/>
          <w:lang w:eastAsia="it-IT"/>
        </w:rPr>
        <w:t>ulteriori termini</w:t>
      </w:r>
      <w:r w:rsidRPr="00C005EB">
        <w:rPr>
          <w:rFonts w:ascii="Times New Roman" w:hAnsi="Times New Roman"/>
          <w:noProof/>
          <w:sz w:val="24"/>
          <w:szCs w:val="24"/>
          <w:lang w:eastAsia="it-IT"/>
        </w:rPr>
        <w:t xml:space="preserve"> consentiti dalla normativa comunitaria di riferimento).</w:t>
      </w:r>
    </w:p>
    <w:p w:rsidR="00424881" w:rsidRPr="00C005EB" w:rsidRDefault="00424881" w:rsidP="00424881">
      <w:pPr>
        <w:spacing w:after="0" w:line="360" w:lineRule="auto"/>
        <w:jc w:val="both"/>
        <w:rPr>
          <w:rFonts w:ascii="Times New Roman" w:hAnsi="Times New Roman"/>
          <w:noProof/>
          <w:sz w:val="6"/>
          <w:szCs w:val="24"/>
          <w:lang w:eastAsia="it-IT"/>
        </w:rPr>
      </w:pPr>
    </w:p>
    <w:p w:rsidR="00424881" w:rsidRDefault="00424881" w:rsidP="00424881">
      <w:pPr>
        <w:spacing w:after="0"/>
        <w:jc w:val="both"/>
        <w:rPr>
          <w:rFonts w:ascii="Times New Roman" w:hAnsi="Times New Roman"/>
          <w:noProof/>
          <w:sz w:val="24"/>
          <w:szCs w:val="24"/>
          <w:lang w:eastAsia="it-IT"/>
        </w:rPr>
      </w:pPr>
      <w:r w:rsidRPr="00C005EB">
        <w:rPr>
          <w:rFonts w:ascii="Times New Roman" w:hAnsi="Times New Roman"/>
          <w:noProof/>
          <w:sz w:val="24"/>
          <w:szCs w:val="24"/>
          <w:lang w:eastAsia="it-IT"/>
        </w:rPr>
        <w:t xml:space="preserve">Pertanto, come si potrà notare nello schema sotto riportato, la maggior parte dei pagamenti si concentra nel periodo novembre-dicembre dell’anno di competenza della campagna, che corrisponde al primo bimestre dell’esercizio comunitario di riferimento (per </w:t>
      </w:r>
      <w:r>
        <w:rPr>
          <w:rFonts w:ascii="Times New Roman" w:hAnsi="Times New Roman"/>
          <w:noProof/>
          <w:sz w:val="24"/>
          <w:szCs w:val="24"/>
          <w:lang w:eastAsia="it-IT"/>
        </w:rPr>
        <w:t>la campagna 2011</w:t>
      </w:r>
      <w:r w:rsidRPr="00C005EB">
        <w:rPr>
          <w:rFonts w:ascii="Times New Roman" w:hAnsi="Times New Roman"/>
          <w:noProof/>
          <w:sz w:val="24"/>
          <w:szCs w:val="24"/>
          <w:lang w:eastAsia="it-IT"/>
        </w:rPr>
        <w:t xml:space="preserve">: 16 ottobre 2011 – 15 ottobre 2012). </w:t>
      </w:r>
    </w:p>
    <w:p w:rsidR="006C2721" w:rsidRDefault="006C2721" w:rsidP="00424881">
      <w:pPr>
        <w:spacing w:after="0"/>
        <w:jc w:val="both"/>
        <w:rPr>
          <w:rFonts w:ascii="Times New Roman" w:hAnsi="Times New Roman"/>
          <w:noProof/>
          <w:sz w:val="24"/>
          <w:szCs w:val="24"/>
          <w:lang w:eastAsia="it-IT"/>
        </w:rPr>
      </w:pPr>
    </w:p>
    <w:p w:rsidR="006C2721" w:rsidRDefault="006C2721" w:rsidP="00424881">
      <w:pPr>
        <w:spacing w:after="0"/>
        <w:jc w:val="both"/>
        <w:rPr>
          <w:rFonts w:ascii="Times New Roman" w:hAnsi="Times New Roman"/>
          <w:noProof/>
          <w:sz w:val="24"/>
          <w:szCs w:val="24"/>
          <w:lang w:eastAsia="it-IT"/>
        </w:rPr>
      </w:pPr>
    </w:p>
    <w:p w:rsidR="006C2721" w:rsidRDefault="006C2721" w:rsidP="00424881">
      <w:pPr>
        <w:spacing w:after="0"/>
        <w:jc w:val="both"/>
        <w:rPr>
          <w:rFonts w:ascii="Times New Roman" w:hAnsi="Times New Roman"/>
          <w:noProof/>
          <w:sz w:val="24"/>
          <w:szCs w:val="24"/>
          <w:lang w:eastAsia="it-IT"/>
        </w:rPr>
      </w:pPr>
    </w:p>
    <w:p w:rsidR="006C2721" w:rsidRDefault="006C2721" w:rsidP="00424881">
      <w:pPr>
        <w:spacing w:after="0"/>
        <w:jc w:val="both"/>
        <w:rPr>
          <w:rFonts w:ascii="Times New Roman" w:hAnsi="Times New Roman"/>
          <w:noProof/>
          <w:sz w:val="24"/>
          <w:szCs w:val="24"/>
          <w:lang w:eastAsia="it-IT"/>
        </w:rPr>
      </w:pPr>
    </w:p>
    <w:p w:rsidR="00424881" w:rsidRDefault="00424881" w:rsidP="00424881">
      <w:pPr>
        <w:spacing w:after="0"/>
        <w:jc w:val="both"/>
        <w:rPr>
          <w:rFonts w:ascii="Times New Roman" w:hAnsi="Times New Roman"/>
          <w:noProof/>
          <w:sz w:val="24"/>
          <w:szCs w:val="24"/>
          <w:lang w:eastAsia="it-IT"/>
        </w:rPr>
      </w:pPr>
    </w:p>
    <w:p w:rsidR="00424881" w:rsidRDefault="00424881" w:rsidP="00424881">
      <w:pPr>
        <w:spacing w:after="0"/>
        <w:jc w:val="both"/>
        <w:rPr>
          <w:rFonts w:ascii="Times New Roman" w:hAnsi="Times New Roman"/>
          <w:i/>
          <w:noProof/>
          <w:sz w:val="24"/>
          <w:szCs w:val="24"/>
          <w:lang w:eastAsia="it-IT"/>
        </w:rPr>
      </w:pPr>
      <w:r w:rsidRPr="004D3BD6">
        <w:rPr>
          <w:rFonts w:ascii="Times New Roman" w:hAnsi="Times New Roman"/>
          <w:i/>
          <w:noProof/>
          <w:sz w:val="24"/>
          <w:szCs w:val="24"/>
          <w:lang w:eastAsia="it-IT"/>
        </w:rPr>
        <w:lastRenderedPageBreak/>
        <w:t>Tab. 2 – Domanda unica Campagna 2011</w:t>
      </w:r>
    </w:p>
    <w:p w:rsidR="00424881" w:rsidRPr="004D3BD6" w:rsidRDefault="00424881" w:rsidP="00424881">
      <w:pPr>
        <w:spacing w:after="0"/>
        <w:jc w:val="both"/>
        <w:rPr>
          <w:rFonts w:ascii="Times New Roman" w:hAnsi="Times New Roman"/>
          <w:i/>
          <w:noProof/>
          <w:sz w:val="14"/>
          <w:szCs w:val="24"/>
          <w:lang w:eastAsia="it-IT"/>
        </w:rPr>
      </w:pPr>
    </w:p>
    <w:tbl>
      <w:tblPr>
        <w:tblW w:w="9644" w:type="dxa"/>
        <w:tblInd w:w="65" w:type="dxa"/>
        <w:tblCellMar>
          <w:left w:w="70" w:type="dxa"/>
          <w:right w:w="70" w:type="dxa"/>
        </w:tblCellMar>
        <w:tblLook w:val="04A0" w:firstRow="1" w:lastRow="0" w:firstColumn="1" w:lastColumn="0" w:noHBand="0" w:noVBand="1"/>
      </w:tblPr>
      <w:tblGrid>
        <w:gridCol w:w="2033"/>
        <w:gridCol w:w="2564"/>
        <w:gridCol w:w="2362"/>
        <w:gridCol w:w="2685"/>
      </w:tblGrid>
      <w:tr w:rsidR="00424881" w:rsidRPr="00D37CBD" w:rsidTr="001564DF">
        <w:trPr>
          <w:trHeight w:val="439"/>
        </w:trPr>
        <w:tc>
          <w:tcPr>
            <w:tcW w:w="964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
                <w:bCs/>
                <w:color w:val="000000"/>
                <w:sz w:val="28"/>
                <w:szCs w:val="28"/>
                <w:lang w:eastAsia="it-IT"/>
              </w:rPr>
            </w:pPr>
            <w:r w:rsidRPr="00D37CBD">
              <w:rPr>
                <w:rFonts w:eastAsia="Times New Roman" w:cs="Calibri"/>
                <w:b/>
                <w:bCs/>
                <w:color w:val="000000"/>
                <w:sz w:val="28"/>
                <w:szCs w:val="28"/>
                <w:lang w:eastAsia="it-IT"/>
              </w:rPr>
              <w:t>DOMANDA UNICA (Esercizio Comunitario 2011: 16/10/2011 – 15/10/2012)</w:t>
            </w:r>
          </w:p>
        </w:tc>
      </w:tr>
      <w:tr w:rsidR="00424881" w:rsidRPr="00D37CBD" w:rsidTr="001564DF">
        <w:trPr>
          <w:trHeight w:val="439"/>
        </w:trPr>
        <w:tc>
          <w:tcPr>
            <w:tcW w:w="9644" w:type="dxa"/>
            <w:gridSpan w:val="4"/>
            <w:vMerge/>
            <w:tcBorders>
              <w:top w:val="single" w:sz="4" w:space="0" w:color="auto"/>
              <w:left w:val="single" w:sz="4" w:space="0" w:color="auto"/>
              <w:bottom w:val="single" w:sz="4" w:space="0" w:color="auto"/>
              <w:right w:val="single" w:sz="4" w:space="0" w:color="auto"/>
            </w:tcBorders>
            <w:vAlign w:val="center"/>
          </w:tcPr>
          <w:p w:rsidR="00424881" w:rsidRPr="00D37CBD" w:rsidRDefault="00424881" w:rsidP="001564DF">
            <w:pPr>
              <w:spacing w:after="0" w:line="240" w:lineRule="auto"/>
              <w:rPr>
                <w:rFonts w:eastAsia="Times New Roman" w:cs="Calibri"/>
                <w:b/>
                <w:bCs/>
                <w:color w:val="000000"/>
                <w:sz w:val="36"/>
                <w:szCs w:val="36"/>
                <w:lang w:eastAsia="it-IT"/>
              </w:rPr>
            </w:pPr>
          </w:p>
        </w:tc>
      </w:tr>
      <w:tr w:rsidR="00424881" w:rsidRPr="00D37CBD" w:rsidTr="001564DF">
        <w:trPr>
          <w:trHeight w:val="750"/>
        </w:trPr>
        <w:tc>
          <w:tcPr>
            <w:tcW w:w="2033" w:type="dxa"/>
            <w:tcBorders>
              <w:top w:val="nil"/>
              <w:left w:val="single" w:sz="4" w:space="0" w:color="auto"/>
              <w:bottom w:val="single" w:sz="4" w:space="0" w:color="auto"/>
              <w:right w:val="single" w:sz="4" w:space="0" w:color="auto"/>
            </w:tcBorders>
            <w:shd w:val="clear" w:color="000000" w:fill="BFBFBF"/>
            <w:noWrap/>
            <w:vAlign w:val="bottom"/>
          </w:tcPr>
          <w:p w:rsidR="00424881" w:rsidRPr="00D37CBD" w:rsidRDefault="00424881" w:rsidP="001564DF">
            <w:pPr>
              <w:spacing w:after="0" w:line="240" w:lineRule="auto"/>
              <w:rPr>
                <w:rFonts w:eastAsia="Times New Roman" w:cs="Calibri"/>
                <w:color w:val="000000"/>
                <w:lang w:eastAsia="it-IT"/>
              </w:rPr>
            </w:pPr>
            <w:r w:rsidRPr="00D37CBD">
              <w:rPr>
                <w:rFonts w:eastAsia="Times New Roman" w:cs="Calibri"/>
                <w:color w:val="000000"/>
                <w:lang w:eastAsia="it-IT"/>
              </w:rPr>
              <w:t> </w:t>
            </w:r>
          </w:p>
        </w:tc>
        <w:tc>
          <w:tcPr>
            <w:tcW w:w="2564" w:type="dxa"/>
            <w:tcBorders>
              <w:top w:val="nil"/>
              <w:left w:val="nil"/>
              <w:bottom w:val="single" w:sz="4" w:space="0" w:color="auto"/>
              <w:right w:val="single" w:sz="4" w:space="0" w:color="auto"/>
            </w:tcBorders>
            <w:shd w:val="clear" w:color="auto" w:fill="auto"/>
            <w:vAlign w:val="center"/>
          </w:tcPr>
          <w:p w:rsidR="00424881" w:rsidRPr="00D37CBD" w:rsidRDefault="00424881" w:rsidP="001564DF">
            <w:pPr>
              <w:spacing w:after="0" w:line="240" w:lineRule="auto"/>
              <w:jc w:val="center"/>
              <w:rPr>
                <w:rFonts w:eastAsia="Times New Roman" w:cs="Calibri"/>
                <w:b/>
                <w:bCs/>
                <w:color w:val="000000"/>
                <w:sz w:val="24"/>
                <w:szCs w:val="24"/>
                <w:lang w:eastAsia="it-IT"/>
              </w:rPr>
            </w:pPr>
            <w:r w:rsidRPr="00D37CBD">
              <w:rPr>
                <w:rFonts w:eastAsia="Times New Roman" w:cs="Calibri"/>
                <w:b/>
                <w:bCs/>
                <w:color w:val="000000"/>
                <w:sz w:val="24"/>
                <w:szCs w:val="24"/>
                <w:lang w:eastAsia="it-IT"/>
              </w:rPr>
              <w:t xml:space="preserve">dal 16/10/2011        </w:t>
            </w:r>
            <w:r>
              <w:rPr>
                <w:rFonts w:eastAsia="Times New Roman" w:cs="Calibri"/>
                <w:b/>
                <w:bCs/>
                <w:color w:val="000000"/>
                <w:sz w:val="24"/>
                <w:szCs w:val="24"/>
                <w:lang w:eastAsia="it-IT"/>
              </w:rPr>
              <w:t xml:space="preserve">           </w:t>
            </w:r>
            <w:r w:rsidRPr="00D37CBD">
              <w:rPr>
                <w:rFonts w:eastAsia="Times New Roman" w:cs="Calibri"/>
                <w:b/>
                <w:bCs/>
                <w:color w:val="000000"/>
                <w:sz w:val="24"/>
                <w:szCs w:val="24"/>
                <w:lang w:eastAsia="it-IT"/>
              </w:rPr>
              <w:t xml:space="preserve">   al 31/12/2011</w:t>
            </w:r>
          </w:p>
        </w:tc>
        <w:tc>
          <w:tcPr>
            <w:tcW w:w="2362" w:type="dxa"/>
            <w:tcBorders>
              <w:top w:val="nil"/>
              <w:left w:val="nil"/>
              <w:bottom w:val="single" w:sz="4" w:space="0" w:color="auto"/>
              <w:right w:val="single" w:sz="4" w:space="0" w:color="auto"/>
            </w:tcBorders>
            <w:shd w:val="clear" w:color="auto" w:fill="auto"/>
            <w:vAlign w:val="center"/>
          </w:tcPr>
          <w:p w:rsidR="00424881" w:rsidRPr="00D37CBD" w:rsidRDefault="00424881" w:rsidP="001564DF">
            <w:pPr>
              <w:spacing w:after="0" w:line="240" w:lineRule="auto"/>
              <w:jc w:val="center"/>
              <w:rPr>
                <w:rFonts w:eastAsia="Times New Roman" w:cs="Calibri"/>
                <w:b/>
                <w:bCs/>
                <w:color w:val="000000"/>
                <w:sz w:val="24"/>
                <w:szCs w:val="24"/>
                <w:lang w:eastAsia="it-IT"/>
              </w:rPr>
            </w:pPr>
            <w:r w:rsidRPr="00D37CBD">
              <w:rPr>
                <w:rFonts w:eastAsia="Times New Roman" w:cs="Calibri"/>
                <w:b/>
                <w:bCs/>
                <w:color w:val="000000"/>
                <w:sz w:val="24"/>
                <w:szCs w:val="24"/>
                <w:lang w:eastAsia="it-IT"/>
              </w:rPr>
              <w:t>dal 01/01/2012                al 15/10/2012</w:t>
            </w:r>
          </w:p>
        </w:tc>
        <w:tc>
          <w:tcPr>
            <w:tcW w:w="2685" w:type="dxa"/>
            <w:tcBorders>
              <w:top w:val="nil"/>
              <w:left w:val="nil"/>
              <w:bottom w:val="single" w:sz="4" w:space="0" w:color="auto"/>
              <w:right w:val="single" w:sz="4" w:space="0" w:color="auto"/>
            </w:tcBorders>
            <w:shd w:val="clear" w:color="auto" w:fill="auto"/>
            <w:vAlign w:val="center"/>
          </w:tcPr>
          <w:p w:rsidR="00424881" w:rsidRPr="00D37CBD" w:rsidRDefault="00424881" w:rsidP="001564DF">
            <w:pPr>
              <w:spacing w:after="0" w:line="240" w:lineRule="auto"/>
              <w:jc w:val="center"/>
              <w:rPr>
                <w:rFonts w:eastAsia="Times New Roman" w:cs="Calibri"/>
                <w:b/>
                <w:bCs/>
                <w:color w:val="000000"/>
                <w:sz w:val="24"/>
                <w:szCs w:val="24"/>
                <w:lang w:eastAsia="it-IT"/>
              </w:rPr>
            </w:pPr>
            <w:r w:rsidRPr="00D37CBD">
              <w:rPr>
                <w:rFonts w:eastAsia="Times New Roman" w:cs="Calibri"/>
                <w:b/>
                <w:bCs/>
                <w:color w:val="000000"/>
                <w:sz w:val="24"/>
                <w:szCs w:val="24"/>
                <w:lang w:eastAsia="it-IT"/>
              </w:rPr>
              <w:t>Totale campagna 2011</w:t>
            </w:r>
          </w:p>
        </w:tc>
      </w:tr>
      <w:tr w:rsidR="00424881" w:rsidRPr="00D37CBD" w:rsidTr="001564DF">
        <w:trPr>
          <w:trHeight w:val="315"/>
        </w:trPr>
        <w:tc>
          <w:tcPr>
            <w:tcW w:w="2033" w:type="dxa"/>
            <w:tcBorders>
              <w:top w:val="nil"/>
              <w:left w:val="single" w:sz="8" w:space="0" w:color="auto"/>
              <w:bottom w:val="single" w:sz="4" w:space="0" w:color="auto"/>
              <w:right w:val="single" w:sz="8"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
                <w:bCs/>
                <w:color w:val="000000"/>
                <w:lang w:eastAsia="it-IT"/>
              </w:rPr>
            </w:pPr>
            <w:r w:rsidRPr="00D37CBD">
              <w:rPr>
                <w:rFonts w:eastAsia="Times New Roman" w:cs="Calibri"/>
                <w:b/>
                <w:bCs/>
                <w:color w:val="000000"/>
                <w:lang w:eastAsia="it-IT"/>
              </w:rPr>
              <w:t>Importi erogati</w:t>
            </w:r>
          </w:p>
        </w:tc>
        <w:tc>
          <w:tcPr>
            <w:tcW w:w="2564"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           198.802.819,18</w:t>
            </w:r>
          </w:p>
        </w:tc>
        <w:tc>
          <w:tcPr>
            <w:tcW w:w="2362"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          86.968.675,11</w:t>
            </w:r>
          </w:p>
        </w:tc>
        <w:tc>
          <w:tcPr>
            <w:tcW w:w="2685" w:type="dxa"/>
            <w:tcBorders>
              <w:top w:val="nil"/>
              <w:left w:val="nil"/>
              <w:bottom w:val="single" w:sz="4" w:space="0" w:color="auto"/>
              <w:right w:val="single" w:sz="8"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     285.771.494,29</w:t>
            </w:r>
          </w:p>
        </w:tc>
      </w:tr>
      <w:tr w:rsidR="00424881" w:rsidRPr="00D37CBD" w:rsidTr="001564DF">
        <w:trPr>
          <w:trHeight w:val="330"/>
        </w:trPr>
        <w:tc>
          <w:tcPr>
            <w:tcW w:w="2033" w:type="dxa"/>
            <w:tcBorders>
              <w:top w:val="nil"/>
              <w:left w:val="single" w:sz="8" w:space="0" w:color="auto"/>
              <w:bottom w:val="single" w:sz="8" w:space="0" w:color="auto"/>
              <w:right w:val="single" w:sz="8"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
                <w:bCs/>
                <w:color w:val="000000"/>
                <w:lang w:eastAsia="it-IT"/>
              </w:rPr>
            </w:pPr>
            <w:r w:rsidRPr="00D37CBD">
              <w:rPr>
                <w:rFonts w:eastAsia="Times New Roman" w:cs="Calibri"/>
                <w:b/>
                <w:bCs/>
                <w:color w:val="000000"/>
                <w:lang w:eastAsia="it-IT"/>
              </w:rPr>
              <w:t>Pagamenti effettuati</w:t>
            </w:r>
          </w:p>
        </w:tc>
        <w:tc>
          <w:tcPr>
            <w:tcW w:w="2564" w:type="dxa"/>
            <w:tcBorders>
              <w:top w:val="nil"/>
              <w:left w:val="nil"/>
              <w:bottom w:val="single" w:sz="8"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114.508</w:t>
            </w:r>
          </w:p>
        </w:tc>
        <w:tc>
          <w:tcPr>
            <w:tcW w:w="2362" w:type="dxa"/>
            <w:tcBorders>
              <w:top w:val="nil"/>
              <w:left w:val="nil"/>
              <w:bottom w:val="single" w:sz="8"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109.777</w:t>
            </w:r>
          </w:p>
        </w:tc>
        <w:tc>
          <w:tcPr>
            <w:tcW w:w="2685" w:type="dxa"/>
            <w:tcBorders>
              <w:top w:val="nil"/>
              <w:left w:val="nil"/>
              <w:bottom w:val="single" w:sz="8" w:space="0" w:color="auto"/>
              <w:right w:val="single" w:sz="8"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bCs/>
                <w:color w:val="000000"/>
                <w:sz w:val="24"/>
                <w:szCs w:val="24"/>
                <w:lang w:eastAsia="it-IT"/>
              </w:rPr>
            </w:pPr>
            <w:r w:rsidRPr="00D37CBD">
              <w:rPr>
                <w:rFonts w:eastAsia="Times New Roman" w:cs="Calibri"/>
                <w:bCs/>
                <w:color w:val="000000"/>
                <w:sz w:val="24"/>
                <w:szCs w:val="24"/>
                <w:lang w:eastAsia="it-IT"/>
              </w:rPr>
              <w:t>224.285</w:t>
            </w:r>
          </w:p>
        </w:tc>
      </w:tr>
    </w:tbl>
    <w:p w:rsidR="00424881" w:rsidRPr="000E18F1" w:rsidRDefault="00424881" w:rsidP="00424881">
      <w:pPr>
        <w:spacing w:after="0" w:line="360" w:lineRule="auto"/>
        <w:jc w:val="both"/>
        <w:rPr>
          <w:rFonts w:ascii="Times New Roman" w:hAnsi="Times New Roman"/>
          <w:b/>
          <w:noProof/>
          <w:sz w:val="20"/>
          <w:szCs w:val="28"/>
          <w:lang w:eastAsia="it-IT"/>
        </w:rPr>
      </w:pPr>
    </w:p>
    <w:p w:rsidR="00424881" w:rsidRDefault="00424881" w:rsidP="00424881">
      <w:pPr>
        <w:jc w:val="both"/>
        <w:rPr>
          <w:rFonts w:ascii="Times New Roman" w:hAnsi="Times New Roman"/>
          <w:bCs/>
          <w:sz w:val="24"/>
          <w:szCs w:val="24"/>
        </w:rPr>
      </w:pPr>
      <w:r>
        <w:rPr>
          <w:rFonts w:ascii="Times New Roman" w:hAnsi="Times New Roman"/>
          <w:bCs/>
          <w:sz w:val="24"/>
          <w:szCs w:val="24"/>
        </w:rPr>
        <w:t>Sulla base di quanto appena considerato, dunque, è possibile individuare gli obiettivi di spesa che  l’ARCEA intende perseguire entro il 31 dicembre del 2012.</w:t>
      </w:r>
    </w:p>
    <w:p w:rsidR="00424881" w:rsidRDefault="00424881" w:rsidP="00424881">
      <w:pPr>
        <w:jc w:val="both"/>
        <w:rPr>
          <w:rFonts w:ascii="Times New Roman" w:hAnsi="Times New Roman"/>
          <w:bCs/>
          <w:sz w:val="24"/>
          <w:szCs w:val="24"/>
        </w:rPr>
      </w:pPr>
      <w:r>
        <w:rPr>
          <w:rFonts w:ascii="Times New Roman" w:hAnsi="Times New Roman"/>
          <w:bCs/>
          <w:sz w:val="24"/>
          <w:szCs w:val="24"/>
        </w:rPr>
        <w:t>Nella seguente tabella, conseguentemente, sono stati indicati, per l’anno 2012:</w:t>
      </w:r>
    </w:p>
    <w:p w:rsidR="00424881" w:rsidRDefault="00424881" w:rsidP="00424881">
      <w:pPr>
        <w:numPr>
          <w:ilvl w:val="0"/>
          <w:numId w:val="32"/>
        </w:numPr>
        <w:jc w:val="both"/>
        <w:rPr>
          <w:rFonts w:ascii="Times New Roman" w:hAnsi="Times New Roman"/>
          <w:bCs/>
          <w:sz w:val="24"/>
          <w:szCs w:val="24"/>
        </w:rPr>
      </w:pPr>
      <w:r>
        <w:rPr>
          <w:rFonts w:ascii="Times New Roman" w:hAnsi="Times New Roman"/>
          <w:bCs/>
          <w:sz w:val="24"/>
          <w:szCs w:val="24"/>
        </w:rPr>
        <w:t>i pagamenti già effettuati relativamente al PSR ed alla Domanda Unica;</w:t>
      </w:r>
    </w:p>
    <w:p w:rsidR="00424881" w:rsidRDefault="00424881" w:rsidP="00424881">
      <w:pPr>
        <w:numPr>
          <w:ilvl w:val="0"/>
          <w:numId w:val="32"/>
        </w:numPr>
        <w:jc w:val="both"/>
        <w:rPr>
          <w:rFonts w:ascii="Times New Roman" w:hAnsi="Times New Roman"/>
          <w:bCs/>
          <w:sz w:val="24"/>
          <w:szCs w:val="24"/>
        </w:rPr>
      </w:pPr>
      <w:r>
        <w:rPr>
          <w:rFonts w:ascii="Times New Roman" w:hAnsi="Times New Roman"/>
          <w:bCs/>
          <w:sz w:val="24"/>
          <w:szCs w:val="24"/>
        </w:rPr>
        <w:t>i fondi residui riguardanti il PSR (necessari per scongiurare il rischio di disimpegno automatico delle risorse comunitarie per effetto della regola dell’ “n+</w:t>
      </w:r>
      <w:smartTag w:uri="urn:schemas-microsoft-com:office:smarttags" w:element="metricconverter">
        <w:smartTagPr>
          <w:attr w:name="ProductID" w:val="2”"/>
        </w:smartTagPr>
        <w:r>
          <w:rPr>
            <w:rFonts w:ascii="Times New Roman" w:hAnsi="Times New Roman"/>
            <w:bCs/>
            <w:sz w:val="24"/>
            <w:szCs w:val="24"/>
          </w:rPr>
          <w:t>2”</w:t>
        </w:r>
      </w:smartTag>
      <w:r>
        <w:rPr>
          <w:rFonts w:ascii="Times New Roman" w:hAnsi="Times New Roman"/>
          <w:bCs/>
          <w:sz w:val="24"/>
          <w:szCs w:val="24"/>
        </w:rPr>
        <w:t>);</w:t>
      </w:r>
    </w:p>
    <w:p w:rsidR="00424881" w:rsidRDefault="00424881" w:rsidP="00424881">
      <w:pPr>
        <w:numPr>
          <w:ilvl w:val="0"/>
          <w:numId w:val="32"/>
        </w:numPr>
        <w:jc w:val="both"/>
        <w:rPr>
          <w:rFonts w:ascii="Times New Roman" w:hAnsi="Times New Roman"/>
          <w:bCs/>
          <w:sz w:val="24"/>
          <w:szCs w:val="24"/>
        </w:rPr>
      </w:pPr>
      <w:r>
        <w:rPr>
          <w:rFonts w:ascii="Times New Roman" w:hAnsi="Times New Roman"/>
          <w:bCs/>
          <w:sz w:val="24"/>
          <w:szCs w:val="24"/>
        </w:rPr>
        <w:t>gli anticipi riferiti alla Domanda Unica (campagna 2012), per i quali, allo stato, è possibile effettuare una stima in forza del dato storico emerso nel corso del precedente esercizio.</w:t>
      </w:r>
    </w:p>
    <w:p w:rsidR="00424881" w:rsidRDefault="00424881" w:rsidP="00424881">
      <w:pPr>
        <w:ind w:left="780"/>
        <w:jc w:val="both"/>
        <w:rPr>
          <w:rFonts w:ascii="Times New Roman" w:hAnsi="Times New Roman"/>
          <w:bCs/>
          <w:sz w:val="24"/>
          <w:szCs w:val="24"/>
        </w:rPr>
      </w:pPr>
    </w:p>
    <w:p w:rsidR="00424881" w:rsidRDefault="00424881" w:rsidP="00424881">
      <w:pPr>
        <w:spacing w:after="0" w:line="360" w:lineRule="auto"/>
        <w:ind w:left="780"/>
        <w:jc w:val="both"/>
        <w:rPr>
          <w:rFonts w:ascii="Times New Roman" w:hAnsi="Times New Roman"/>
          <w:i/>
          <w:noProof/>
          <w:sz w:val="24"/>
          <w:szCs w:val="24"/>
          <w:lang w:eastAsia="it-IT"/>
        </w:rPr>
      </w:pPr>
      <w:r w:rsidRPr="004D3BD6">
        <w:rPr>
          <w:rFonts w:ascii="Times New Roman" w:hAnsi="Times New Roman"/>
          <w:i/>
          <w:noProof/>
          <w:sz w:val="24"/>
          <w:szCs w:val="24"/>
          <w:lang w:eastAsia="it-IT"/>
        </w:rPr>
        <w:t>Tab. 3 –</w:t>
      </w:r>
      <w:r>
        <w:rPr>
          <w:rFonts w:ascii="Times New Roman" w:hAnsi="Times New Roman"/>
          <w:i/>
          <w:noProof/>
          <w:sz w:val="24"/>
          <w:szCs w:val="24"/>
          <w:lang w:eastAsia="it-IT"/>
        </w:rPr>
        <w:t xml:space="preserve"> </w:t>
      </w:r>
      <w:r w:rsidRPr="004D3BD6">
        <w:rPr>
          <w:rFonts w:ascii="Times New Roman" w:hAnsi="Times New Roman"/>
          <w:i/>
          <w:noProof/>
          <w:sz w:val="24"/>
          <w:szCs w:val="24"/>
          <w:lang w:eastAsia="it-IT"/>
        </w:rPr>
        <w:t xml:space="preserve"> </w:t>
      </w:r>
      <w:r>
        <w:rPr>
          <w:rFonts w:ascii="Times New Roman" w:hAnsi="Times New Roman"/>
          <w:i/>
          <w:noProof/>
          <w:sz w:val="24"/>
          <w:szCs w:val="24"/>
          <w:lang w:eastAsia="it-IT"/>
        </w:rPr>
        <w:t>Andamento dei pagamenti ARCEA (triennio 2010 –</w:t>
      </w:r>
      <w:r w:rsidRPr="004D3BD6">
        <w:rPr>
          <w:rFonts w:ascii="Times New Roman" w:hAnsi="Times New Roman"/>
          <w:i/>
          <w:noProof/>
          <w:sz w:val="24"/>
          <w:szCs w:val="24"/>
          <w:lang w:eastAsia="it-IT"/>
        </w:rPr>
        <w:t xml:space="preserve"> 2012</w:t>
      </w:r>
      <w:r>
        <w:rPr>
          <w:rFonts w:ascii="Times New Roman" w:hAnsi="Times New Roman"/>
          <w:i/>
          <w:noProof/>
          <w:sz w:val="24"/>
          <w:szCs w:val="24"/>
          <w:lang w:eastAsia="it-IT"/>
        </w:rPr>
        <w:t>)</w:t>
      </w:r>
    </w:p>
    <w:p w:rsidR="00424881" w:rsidRPr="004D3BD6" w:rsidRDefault="00424881" w:rsidP="00424881">
      <w:pPr>
        <w:spacing w:after="0" w:line="360" w:lineRule="auto"/>
        <w:ind w:left="780"/>
        <w:jc w:val="both"/>
        <w:rPr>
          <w:rFonts w:ascii="Times New Roman" w:hAnsi="Times New Roman"/>
          <w:i/>
          <w:noProof/>
          <w:sz w:val="24"/>
          <w:szCs w:val="24"/>
          <w:lang w:eastAsia="it-IT"/>
        </w:rPr>
      </w:pPr>
    </w:p>
    <w:tbl>
      <w:tblPr>
        <w:tblW w:w="7000" w:type="dxa"/>
        <w:jc w:val="center"/>
        <w:tblInd w:w="65" w:type="dxa"/>
        <w:tblCellMar>
          <w:left w:w="70" w:type="dxa"/>
          <w:right w:w="70" w:type="dxa"/>
        </w:tblCellMar>
        <w:tblLook w:val="04A0" w:firstRow="1" w:lastRow="0" w:firstColumn="1" w:lastColumn="0" w:noHBand="0" w:noVBand="1"/>
      </w:tblPr>
      <w:tblGrid>
        <w:gridCol w:w="949"/>
        <w:gridCol w:w="3482"/>
        <w:gridCol w:w="2569"/>
      </w:tblGrid>
      <w:tr w:rsidR="00424881" w:rsidRPr="00D37CBD" w:rsidTr="001564DF">
        <w:trPr>
          <w:trHeight w:val="375"/>
          <w:jc w:val="center"/>
        </w:trPr>
        <w:tc>
          <w:tcPr>
            <w:tcW w:w="7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24881" w:rsidRPr="00D37CBD" w:rsidRDefault="00424881" w:rsidP="001564DF">
            <w:pPr>
              <w:spacing w:after="0" w:line="240" w:lineRule="auto"/>
              <w:jc w:val="center"/>
              <w:rPr>
                <w:rFonts w:eastAsia="Times New Roman" w:cs="Calibri"/>
                <w:b/>
                <w:bCs/>
                <w:color w:val="000000"/>
                <w:sz w:val="28"/>
                <w:szCs w:val="28"/>
                <w:lang w:eastAsia="it-IT"/>
              </w:rPr>
            </w:pPr>
            <w:r w:rsidRPr="00D37CBD">
              <w:rPr>
                <w:rFonts w:eastAsia="Times New Roman" w:cs="Calibri"/>
                <w:b/>
                <w:bCs/>
                <w:color w:val="000000"/>
                <w:sz w:val="28"/>
                <w:szCs w:val="28"/>
                <w:lang w:eastAsia="it-IT"/>
              </w:rPr>
              <w:t>Pagamenti PSR + D.U.</w:t>
            </w:r>
          </w:p>
        </w:tc>
      </w:tr>
      <w:tr w:rsidR="00424881" w:rsidRPr="00D37CBD" w:rsidTr="001564DF">
        <w:trPr>
          <w:trHeight w:val="300"/>
          <w:jc w:val="center"/>
        </w:trPr>
        <w:tc>
          <w:tcPr>
            <w:tcW w:w="949" w:type="dxa"/>
            <w:tcBorders>
              <w:top w:val="nil"/>
              <w:left w:val="single" w:sz="4" w:space="0" w:color="auto"/>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p>
        </w:tc>
        <w:tc>
          <w:tcPr>
            <w:tcW w:w="3482"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Pagamenti PSR + D.U.</w:t>
            </w:r>
          </w:p>
        </w:tc>
        <w:tc>
          <w:tcPr>
            <w:tcW w:w="2569"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Numero Pagamenti</w:t>
            </w:r>
          </w:p>
        </w:tc>
      </w:tr>
      <w:tr w:rsidR="00424881" w:rsidRPr="00D37CBD" w:rsidTr="001564DF">
        <w:trPr>
          <w:trHeight w:val="300"/>
          <w:jc w:val="center"/>
        </w:trPr>
        <w:tc>
          <w:tcPr>
            <w:tcW w:w="949" w:type="dxa"/>
            <w:tcBorders>
              <w:top w:val="nil"/>
              <w:left w:val="single" w:sz="4" w:space="0" w:color="auto"/>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2010</w:t>
            </w:r>
            <w:r>
              <w:rPr>
                <w:rFonts w:eastAsia="Times New Roman" w:cs="Calibri"/>
                <w:color w:val="000000"/>
                <w:lang w:eastAsia="it-IT"/>
              </w:rPr>
              <w:t xml:space="preserve"> </w:t>
            </w:r>
            <w:r w:rsidRPr="008C575A">
              <w:rPr>
                <w:rFonts w:eastAsia="Times New Roman" w:cs="Calibri"/>
                <w:color w:val="000000"/>
                <w:sz w:val="20"/>
                <w:szCs w:val="20"/>
                <w:lang w:eastAsia="it-IT"/>
              </w:rPr>
              <w:t>(solo PSR)</w:t>
            </w:r>
          </w:p>
        </w:tc>
        <w:tc>
          <w:tcPr>
            <w:tcW w:w="3482"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                    133.524.888,89</w:t>
            </w:r>
          </w:p>
        </w:tc>
        <w:tc>
          <w:tcPr>
            <w:tcW w:w="2569"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25</w:t>
            </w:r>
            <w:r>
              <w:rPr>
                <w:rFonts w:eastAsia="Times New Roman" w:cs="Calibri"/>
                <w:color w:val="000000"/>
                <w:lang w:eastAsia="it-IT"/>
              </w:rPr>
              <w:t>.</w:t>
            </w:r>
            <w:r w:rsidRPr="00D37CBD">
              <w:rPr>
                <w:rFonts w:eastAsia="Times New Roman" w:cs="Calibri"/>
                <w:color w:val="000000"/>
                <w:lang w:eastAsia="it-IT"/>
              </w:rPr>
              <w:t>298</w:t>
            </w:r>
          </w:p>
        </w:tc>
      </w:tr>
      <w:tr w:rsidR="00424881" w:rsidRPr="00D37CBD" w:rsidTr="001564DF">
        <w:trPr>
          <w:trHeight w:val="300"/>
          <w:jc w:val="center"/>
        </w:trPr>
        <w:tc>
          <w:tcPr>
            <w:tcW w:w="949" w:type="dxa"/>
            <w:tcBorders>
              <w:top w:val="nil"/>
              <w:left w:val="single" w:sz="4" w:space="0" w:color="auto"/>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2011</w:t>
            </w:r>
          </w:p>
        </w:tc>
        <w:tc>
          <w:tcPr>
            <w:tcW w:w="3482"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                    356.814.994,84</w:t>
            </w:r>
          </w:p>
        </w:tc>
        <w:tc>
          <w:tcPr>
            <w:tcW w:w="2569"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145</w:t>
            </w:r>
            <w:r>
              <w:rPr>
                <w:rFonts w:eastAsia="Times New Roman" w:cs="Calibri"/>
                <w:color w:val="000000"/>
                <w:lang w:eastAsia="it-IT"/>
              </w:rPr>
              <w:t>.</w:t>
            </w:r>
            <w:r w:rsidRPr="00D37CBD">
              <w:rPr>
                <w:rFonts w:eastAsia="Times New Roman" w:cs="Calibri"/>
                <w:color w:val="000000"/>
                <w:lang w:eastAsia="it-IT"/>
              </w:rPr>
              <w:t>009</w:t>
            </w:r>
          </w:p>
        </w:tc>
      </w:tr>
      <w:tr w:rsidR="00424881" w:rsidRPr="00D37CBD" w:rsidTr="001564DF">
        <w:trPr>
          <w:trHeight w:val="300"/>
          <w:jc w:val="center"/>
        </w:trPr>
        <w:tc>
          <w:tcPr>
            <w:tcW w:w="949" w:type="dxa"/>
            <w:tcBorders>
              <w:top w:val="nil"/>
              <w:left w:val="single" w:sz="4" w:space="0" w:color="auto"/>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2012</w:t>
            </w:r>
          </w:p>
        </w:tc>
        <w:tc>
          <w:tcPr>
            <w:tcW w:w="3482"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 xml:space="preserve">€                    </w:t>
            </w:r>
            <w:r w:rsidRPr="00321DCD">
              <w:rPr>
                <w:color w:val="000000"/>
              </w:rPr>
              <w:t>449</w:t>
            </w:r>
            <w:r>
              <w:rPr>
                <w:color w:val="000000"/>
              </w:rPr>
              <w:t>.</w:t>
            </w:r>
            <w:r w:rsidRPr="00321DCD">
              <w:rPr>
                <w:color w:val="000000"/>
              </w:rPr>
              <w:t>524</w:t>
            </w:r>
            <w:r>
              <w:rPr>
                <w:color w:val="000000"/>
              </w:rPr>
              <w:t>.</w:t>
            </w:r>
            <w:r w:rsidRPr="00321DCD">
              <w:rPr>
                <w:color w:val="000000"/>
              </w:rPr>
              <w:t>790,29</w:t>
            </w:r>
          </w:p>
        </w:tc>
        <w:tc>
          <w:tcPr>
            <w:tcW w:w="2569" w:type="dxa"/>
            <w:tcBorders>
              <w:top w:val="nil"/>
              <w:left w:val="nil"/>
              <w:bottom w:val="single" w:sz="4" w:space="0" w:color="auto"/>
              <w:right w:val="single" w:sz="4" w:space="0" w:color="auto"/>
            </w:tcBorders>
            <w:shd w:val="clear" w:color="auto" w:fill="auto"/>
            <w:noWrap/>
            <w:vAlign w:val="center"/>
          </w:tcPr>
          <w:p w:rsidR="00424881" w:rsidRPr="00D37CBD" w:rsidRDefault="00424881" w:rsidP="001564DF">
            <w:pPr>
              <w:spacing w:after="0" w:line="240" w:lineRule="auto"/>
              <w:jc w:val="center"/>
              <w:rPr>
                <w:rFonts w:eastAsia="Times New Roman" w:cs="Calibri"/>
                <w:color w:val="000000"/>
                <w:lang w:eastAsia="it-IT"/>
              </w:rPr>
            </w:pPr>
            <w:r w:rsidRPr="00D37CBD">
              <w:rPr>
                <w:rFonts w:eastAsia="Times New Roman" w:cs="Calibri"/>
                <w:color w:val="000000"/>
                <w:lang w:eastAsia="it-IT"/>
              </w:rPr>
              <w:t>233</w:t>
            </w:r>
            <w:r>
              <w:rPr>
                <w:rFonts w:eastAsia="Times New Roman" w:cs="Calibri"/>
                <w:color w:val="000000"/>
                <w:lang w:eastAsia="it-IT"/>
              </w:rPr>
              <w:t>.</w:t>
            </w:r>
            <w:r w:rsidRPr="00D37CBD">
              <w:rPr>
                <w:rFonts w:eastAsia="Times New Roman" w:cs="Calibri"/>
                <w:color w:val="000000"/>
                <w:lang w:eastAsia="it-IT"/>
              </w:rPr>
              <w:t>919</w:t>
            </w:r>
          </w:p>
        </w:tc>
      </w:tr>
    </w:tbl>
    <w:p w:rsidR="00424881" w:rsidRPr="003D712A" w:rsidRDefault="00424881" w:rsidP="00424881">
      <w:pPr>
        <w:spacing w:after="0" w:line="360" w:lineRule="auto"/>
        <w:ind w:left="780"/>
        <w:jc w:val="both"/>
        <w:rPr>
          <w:rFonts w:ascii="Times New Roman" w:hAnsi="Times New Roman"/>
          <w:b/>
          <w:noProof/>
          <w:sz w:val="16"/>
          <w:szCs w:val="28"/>
          <w:lang w:eastAsia="it-IT"/>
        </w:rPr>
      </w:pPr>
    </w:p>
    <w:p w:rsidR="00424881" w:rsidRPr="002D5007" w:rsidRDefault="00424881" w:rsidP="00424881">
      <w:pPr>
        <w:spacing w:after="0" w:line="360" w:lineRule="auto"/>
        <w:ind w:left="780"/>
        <w:jc w:val="both"/>
        <w:rPr>
          <w:rFonts w:ascii="Times New Roman" w:hAnsi="Times New Roman"/>
          <w:b/>
          <w:noProof/>
          <w:sz w:val="10"/>
          <w:szCs w:val="28"/>
          <w:lang w:eastAsia="it-IT"/>
        </w:rPr>
      </w:pPr>
    </w:p>
    <w:p w:rsidR="00424881" w:rsidRDefault="00424881" w:rsidP="00424881">
      <w:pPr>
        <w:autoSpaceDE w:val="0"/>
        <w:autoSpaceDN w:val="0"/>
        <w:adjustRightInd w:val="0"/>
        <w:spacing w:line="360" w:lineRule="auto"/>
        <w:ind w:left="780"/>
        <w:jc w:val="both"/>
        <w:rPr>
          <w:rFonts w:ascii="Times New Roman" w:hAnsi="Times New Roman"/>
          <w:b/>
          <w:bCs/>
          <w:i/>
          <w:sz w:val="24"/>
          <w:szCs w:val="24"/>
          <w:u w:val="single"/>
        </w:rPr>
      </w:pPr>
    </w:p>
    <w:p w:rsidR="006C2721" w:rsidRDefault="006C2721" w:rsidP="00424881">
      <w:pPr>
        <w:autoSpaceDE w:val="0"/>
        <w:autoSpaceDN w:val="0"/>
        <w:adjustRightInd w:val="0"/>
        <w:spacing w:line="360" w:lineRule="auto"/>
        <w:ind w:left="780"/>
        <w:jc w:val="both"/>
        <w:rPr>
          <w:rFonts w:ascii="Times New Roman" w:hAnsi="Times New Roman"/>
          <w:b/>
          <w:bCs/>
          <w:i/>
          <w:sz w:val="24"/>
          <w:szCs w:val="24"/>
          <w:u w:val="single"/>
        </w:rPr>
      </w:pPr>
    </w:p>
    <w:p w:rsidR="006C2721" w:rsidRDefault="006C2721" w:rsidP="00424881">
      <w:pPr>
        <w:autoSpaceDE w:val="0"/>
        <w:autoSpaceDN w:val="0"/>
        <w:adjustRightInd w:val="0"/>
        <w:spacing w:line="360" w:lineRule="auto"/>
        <w:ind w:left="780"/>
        <w:jc w:val="both"/>
        <w:rPr>
          <w:rFonts w:ascii="Times New Roman" w:hAnsi="Times New Roman"/>
          <w:b/>
          <w:bCs/>
          <w:i/>
          <w:sz w:val="24"/>
          <w:szCs w:val="24"/>
          <w:u w:val="single"/>
        </w:rPr>
      </w:pPr>
    </w:p>
    <w:p w:rsidR="006C2721" w:rsidRDefault="006C2721" w:rsidP="00424881">
      <w:pPr>
        <w:autoSpaceDE w:val="0"/>
        <w:autoSpaceDN w:val="0"/>
        <w:adjustRightInd w:val="0"/>
        <w:spacing w:line="360" w:lineRule="auto"/>
        <w:ind w:left="780"/>
        <w:jc w:val="both"/>
        <w:rPr>
          <w:rFonts w:ascii="Times New Roman" w:hAnsi="Times New Roman"/>
          <w:b/>
          <w:bCs/>
          <w:i/>
          <w:sz w:val="24"/>
          <w:szCs w:val="24"/>
          <w:u w:val="single"/>
        </w:rPr>
      </w:pPr>
    </w:p>
    <w:p w:rsidR="006C2721" w:rsidRDefault="006C2721" w:rsidP="00424881">
      <w:pPr>
        <w:autoSpaceDE w:val="0"/>
        <w:autoSpaceDN w:val="0"/>
        <w:adjustRightInd w:val="0"/>
        <w:spacing w:line="360" w:lineRule="auto"/>
        <w:ind w:left="780"/>
        <w:jc w:val="both"/>
        <w:rPr>
          <w:rFonts w:ascii="Times New Roman" w:hAnsi="Times New Roman"/>
          <w:b/>
          <w:bCs/>
          <w:i/>
          <w:sz w:val="24"/>
          <w:szCs w:val="24"/>
          <w:u w:val="single"/>
        </w:rPr>
      </w:pPr>
    </w:p>
    <w:p w:rsidR="006C2721" w:rsidRPr="002E663A" w:rsidRDefault="006C2721" w:rsidP="00424881">
      <w:pPr>
        <w:autoSpaceDE w:val="0"/>
        <w:autoSpaceDN w:val="0"/>
        <w:adjustRightInd w:val="0"/>
        <w:spacing w:line="360" w:lineRule="auto"/>
        <w:ind w:left="780"/>
        <w:jc w:val="both"/>
        <w:rPr>
          <w:rFonts w:ascii="Times New Roman" w:hAnsi="Times New Roman"/>
          <w:b/>
          <w:bCs/>
          <w:i/>
          <w:sz w:val="24"/>
          <w:szCs w:val="24"/>
          <w:u w:val="single"/>
        </w:rPr>
      </w:pPr>
    </w:p>
    <w:p w:rsidR="00424881" w:rsidRDefault="00424881" w:rsidP="00424881">
      <w:pPr>
        <w:autoSpaceDE w:val="0"/>
        <w:autoSpaceDN w:val="0"/>
        <w:adjustRightInd w:val="0"/>
        <w:spacing w:line="360" w:lineRule="auto"/>
        <w:ind w:left="502"/>
        <w:jc w:val="both"/>
        <w:rPr>
          <w:kern w:val="28"/>
        </w:rPr>
      </w:pPr>
    </w:p>
    <w:p w:rsidR="00424881" w:rsidRDefault="00002415" w:rsidP="00424881">
      <w:pPr>
        <w:spacing w:after="0"/>
        <w:jc w:val="both"/>
        <w:rPr>
          <w:rFonts w:ascii="Times New Roman" w:hAnsi="Times New Roman"/>
          <w:i/>
          <w:noProof/>
          <w:sz w:val="24"/>
          <w:szCs w:val="24"/>
          <w:lang w:eastAsia="it-IT"/>
        </w:rPr>
      </w:pPr>
      <w:r>
        <w:rPr>
          <w:rFonts w:ascii="Times New Roman" w:hAnsi="Times New Roman"/>
          <w:b/>
          <w:i/>
          <w:noProof/>
          <w:sz w:val="24"/>
          <w:szCs w:val="24"/>
          <w:u w:val="single"/>
          <w:lang w:eastAsia="it-IT"/>
        </w:rPr>
        <w:lastRenderedPageBreak/>
        <mc:AlternateContent>
          <mc:Choice Requires="wps">
            <w:drawing>
              <wp:anchor distT="0" distB="0" distL="114300" distR="114300" simplePos="0" relativeHeight="251673600" behindDoc="0" locked="0" layoutInCell="1" allowOverlap="1">
                <wp:simplePos x="0" y="0"/>
                <wp:positionH relativeFrom="column">
                  <wp:posOffset>1156335</wp:posOffset>
                </wp:positionH>
                <wp:positionV relativeFrom="paragraph">
                  <wp:posOffset>-262890</wp:posOffset>
                </wp:positionV>
                <wp:extent cx="4201795" cy="534670"/>
                <wp:effectExtent l="3810" t="3810" r="4445" b="444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81" w:rsidRPr="000E04BE" w:rsidRDefault="00424881" w:rsidP="00424881">
                            <w:pPr>
                              <w:jc w:val="center"/>
                              <w:rPr>
                                <w:b/>
                                <w:sz w:val="28"/>
                                <w:szCs w:val="28"/>
                              </w:rPr>
                            </w:pPr>
                            <w:r w:rsidRPr="000E04BE">
                              <w:rPr>
                                <w:b/>
                                <w:sz w:val="28"/>
                                <w:szCs w:val="28"/>
                              </w:rPr>
                              <w:t>ANDAMENTO PAGAMENT</w:t>
                            </w:r>
                            <w:r>
                              <w:rPr>
                                <w:b/>
                                <w:sz w:val="28"/>
                                <w:szCs w:val="28"/>
                              </w:rPr>
                              <w:t>I</w:t>
                            </w:r>
                            <w:r w:rsidRPr="000E04BE">
                              <w:rPr>
                                <w:b/>
                                <w:sz w:val="28"/>
                                <w:szCs w:val="28"/>
                              </w:rPr>
                              <w:t xml:space="preserve"> ARCEA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56" type="#_x0000_t202" style="position:absolute;left:0;text-align:left;margin-left:91.05pt;margin-top:-20.7pt;width:330.85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" stroked="f">
                <v:textbox>
                  <w:txbxContent>
                    <w:p w:rsidR="00424881" w:rsidRPr="000E04BE" w:rsidRDefault="00424881" w:rsidP="00424881">
                      <w:pPr>
                        <w:jc w:val="center"/>
                        <w:rPr>
                          <w:b/>
                          <w:sz w:val="28"/>
                          <w:szCs w:val="28"/>
                        </w:rPr>
                      </w:pPr>
                      <w:r w:rsidRPr="000E04BE">
                        <w:rPr>
                          <w:b/>
                          <w:sz w:val="28"/>
                          <w:szCs w:val="28"/>
                        </w:rPr>
                        <w:t>ANDAMENTO PAGAMENT</w:t>
                      </w:r>
                      <w:r>
                        <w:rPr>
                          <w:b/>
                          <w:sz w:val="28"/>
                          <w:szCs w:val="28"/>
                        </w:rPr>
                        <w:t>I</w:t>
                      </w:r>
                      <w:r w:rsidRPr="000E04BE">
                        <w:rPr>
                          <w:b/>
                          <w:sz w:val="28"/>
                          <w:szCs w:val="28"/>
                        </w:rPr>
                        <w:t xml:space="preserve"> ARCEA</w:t>
                      </w:r>
                    </w:p>
                  </w:txbxContent>
                </v:textbox>
              </v:shape>
            </w:pict>
          </mc:Fallback>
        </mc:AlternateContent>
      </w:r>
    </w:p>
    <w:p w:rsidR="00424881" w:rsidRDefault="00002415" w:rsidP="00424881">
      <w:pPr>
        <w:spacing w:after="0"/>
        <w:jc w:val="center"/>
        <w:rPr>
          <w:rFonts w:ascii="Times New Roman" w:hAnsi="Times New Roman"/>
          <w:i/>
          <w:noProof/>
          <w:sz w:val="24"/>
          <w:szCs w:val="24"/>
          <w:lang w:eastAsia="it-IT"/>
        </w:rPr>
      </w:pPr>
      <w:r>
        <w:rPr>
          <w:rFonts w:ascii="Times New Roman" w:hAnsi="Times New Roman"/>
          <w:b/>
          <w:i/>
          <w:noProof/>
          <w:sz w:val="24"/>
          <w:szCs w:val="24"/>
          <w:u w:val="single"/>
          <w:lang w:eastAsia="it-IT"/>
        </w:rPr>
        <w:drawing>
          <wp:inline distT="0" distB="0" distL="0" distR="0">
            <wp:extent cx="4570730" cy="2745740"/>
            <wp:effectExtent l="0" t="0" r="20320" b="16510"/>
            <wp:docPr id="4"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4881" w:rsidRDefault="00424881" w:rsidP="00424881">
      <w:pPr>
        <w:spacing w:after="0"/>
        <w:jc w:val="both"/>
        <w:rPr>
          <w:rFonts w:ascii="Times New Roman" w:hAnsi="Times New Roman"/>
          <w:i/>
          <w:noProof/>
          <w:sz w:val="24"/>
          <w:szCs w:val="24"/>
          <w:lang w:eastAsia="it-IT"/>
        </w:rPr>
      </w:pPr>
    </w:p>
    <w:p w:rsidR="00424881" w:rsidRDefault="00424881" w:rsidP="00424881">
      <w:pPr>
        <w:spacing w:after="0"/>
        <w:jc w:val="both"/>
        <w:rPr>
          <w:rFonts w:ascii="Times New Roman" w:hAnsi="Times New Roman"/>
          <w:i/>
          <w:noProof/>
          <w:sz w:val="24"/>
          <w:szCs w:val="24"/>
          <w:lang w:eastAsia="it-IT"/>
        </w:rPr>
      </w:pPr>
    </w:p>
    <w:p w:rsidR="00424881" w:rsidRPr="00342330" w:rsidRDefault="00424881" w:rsidP="00A37BD1">
      <w:pPr>
        <w:numPr>
          <w:ilvl w:val="1"/>
          <w:numId w:val="4"/>
        </w:numPr>
        <w:tabs>
          <w:tab w:val="left" w:pos="709"/>
        </w:tabs>
        <w:autoSpaceDE w:val="0"/>
        <w:autoSpaceDN w:val="0"/>
        <w:adjustRightInd w:val="0"/>
        <w:spacing w:after="120" w:line="360" w:lineRule="auto"/>
        <w:jc w:val="both"/>
        <w:rPr>
          <w:rFonts w:ascii="Times New Roman" w:hAnsi="Times New Roman"/>
          <w:b/>
          <w:bCs/>
          <w:sz w:val="24"/>
          <w:szCs w:val="24"/>
          <w:u w:val="single"/>
        </w:rPr>
      </w:pPr>
      <w:r w:rsidRPr="00342330">
        <w:rPr>
          <w:rFonts w:ascii="Times New Roman" w:hAnsi="Times New Roman"/>
          <w:b/>
          <w:bCs/>
          <w:sz w:val="24"/>
          <w:szCs w:val="24"/>
          <w:u w:val="single"/>
        </w:rPr>
        <w:t>La gestione del SIAN (Sistema Informativo Agricolo Nazionale</w:t>
      </w:r>
    </w:p>
    <w:p w:rsidR="00424881" w:rsidRPr="00342330" w:rsidRDefault="00424881" w:rsidP="00424881">
      <w:p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L’ARCEA utilizza per le proprie funzioni di Organismo Pagatore il SIAN, gestito a livello informatico dalla società SIN S.p.A. (Ente strumentale di AGEA).</w:t>
      </w:r>
    </w:p>
    <w:p w:rsidR="00424881" w:rsidRPr="00342330" w:rsidRDefault="00424881" w:rsidP="00424881">
      <w:p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Al fine di consentire il pieno adempimento di tutti gli obblighi connessi alla corretta erogazione delle risorse comunitarie, l’Agenzia ha affidato (a titolo oneroso tramite apposita convenzione valevole per l’anno 2012) alla predetta Società SIN S.p.A., i seguenti servizi ritenuti essenziali per il buon andamento delle attività lavorative:</w:t>
      </w: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 </w:t>
      </w:r>
      <w:r w:rsidRPr="00342330">
        <w:rPr>
          <w:rFonts w:ascii="Times New Roman" w:hAnsi="Times New Roman"/>
          <w:bCs/>
          <w:sz w:val="24"/>
          <w:szCs w:val="24"/>
        </w:rPr>
        <w:t>supporto dei procedimenti amministrativi e dei relativi adempimenti istruttori di gestione e controllo concernenti l’applicazione di regolamenti comunitari e nazionali in materia di aiuti diretti e indiretti, anche cofinanziati, di competenza dell’Organismo pagatore ARCEA ai sensi, in particolare, dei Reg. (CE) n. 1290/2005 e n. 885/2006, nonché degli altri regolamenti comunitari in materia; detti servizi sono relativi in particolare ai settori:</w:t>
      </w:r>
    </w:p>
    <w:p w:rsidR="00424881" w:rsidRPr="00342330" w:rsidRDefault="00424881" w:rsidP="00424881">
      <w:pPr>
        <w:tabs>
          <w:tab w:val="left" w:pos="1418"/>
        </w:tabs>
        <w:ind w:left="1286" w:right="531"/>
        <w:jc w:val="both"/>
        <w:rPr>
          <w:rFonts w:ascii="Times New Roman" w:hAnsi="Times New Roman"/>
          <w:bCs/>
          <w:sz w:val="24"/>
          <w:szCs w:val="24"/>
        </w:rPr>
      </w:pPr>
    </w:p>
    <w:p w:rsidR="00424881" w:rsidRPr="00342330" w:rsidRDefault="00424881" w:rsidP="00424881">
      <w:pPr>
        <w:widowControl w:val="0"/>
        <w:numPr>
          <w:ilvl w:val="2"/>
          <w:numId w:val="34"/>
        </w:numPr>
        <w:tabs>
          <w:tab w:val="left" w:pos="5670"/>
        </w:tabs>
        <w:spacing w:after="0"/>
        <w:ind w:right="-852"/>
        <w:jc w:val="both"/>
        <w:rPr>
          <w:rFonts w:ascii="Times New Roman" w:hAnsi="Times New Roman"/>
          <w:bCs/>
          <w:sz w:val="24"/>
          <w:szCs w:val="24"/>
        </w:rPr>
      </w:pPr>
      <w:r w:rsidRPr="00342330">
        <w:rPr>
          <w:rFonts w:ascii="Times New Roman" w:hAnsi="Times New Roman"/>
          <w:bCs/>
          <w:sz w:val="24"/>
          <w:szCs w:val="24"/>
        </w:rPr>
        <w:t>Domanda unica;</w:t>
      </w:r>
    </w:p>
    <w:p w:rsidR="00424881" w:rsidRPr="00342330" w:rsidRDefault="00424881" w:rsidP="00424881">
      <w:pPr>
        <w:widowControl w:val="0"/>
        <w:numPr>
          <w:ilvl w:val="2"/>
          <w:numId w:val="34"/>
        </w:numPr>
        <w:tabs>
          <w:tab w:val="left" w:pos="5670"/>
        </w:tabs>
        <w:spacing w:after="0"/>
        <w:ind w:right="-852"/>
        <w:jc w:val="both"/>
        <w:rPr>
          <w:rFonts w:ascii="Times New Roman" w:hAnsi="Times New Roman"/>
          <w:bCs/>
          <w:sz w:val="24"/>
          <w:szCs w:val="24"/>
        </w:rPr>
      </w:pPr>
      <w:r w:rsidRPr="00342330">
        <w:rPr>
          <w:rFonts w:ascii="Times New Roman" w:hAnsi="Times New Roman"/>
          <w:bCs/>
          <w:sz w:val="24"/>
          <w:szCs w:val="24"/>
        </w:rPr>
        <w:t>Sviluppo Rurale.</w:t>
      </w:r>
    </w:p>
    <w:p w:rsidR="00424881" w:rsidRPr="00342330" w:rsidRDefault="00424881" w:rsidP="00424881">
      <w:pPr>
        <w:tabs>
          <w:tab w:val="left" w:pos="5670"/>
        </w:tabs>
        <w:ind w:left="2264" w:right="-852"/>
        <w:jc w:val="both"/>
        <w:rPr>
          <w:rFonts w:ascii="Times New Roman" w:hAnsi="Times New Roman"/>
          <w:bCs/>
          <w:sz w:val="24"/>
          <w:szCs w:val="24"/>
        </w:rPr>
      </w:pP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 xml:space="preserve"> esecuzione dei seguenti controlli relativi alla Domanda Unica di competenza dell’Organismo pagatore ARCEA:</w:t>
      </w:r>
    </w:p>
    <w:p w:rsidR="00424881" w:rsidRPr="00342330" w:rsidRDefault="00424881" w:rsidP="00424881">
      <w:pPr>
        <w:widowControl w:val="0"/>
        <w:numPr>
          <w:ilvl w:val="0"/>
          <w:numId w:val="11"/>
        </w:numPr>
        <w:tabs>
          <w:tab w:val="left" w:pos="5670"/>
        </w:tabs>
        <w:spacing w:after="0"/>
        <w:ind w:right="-852"/>
        <w:jc w:val="both"/>
        <w:rPr>
          <w:rFonts w:ascii="Times New Roman" w:hAnsi="Times New Roman"/>
          <w:bCs/>
          <w:sz w:val="24"/>
          <w:szCs w:val="24"/>
        </w:rPr>
      </w:pPr>
      <w:r w:rsidRPr="00342330">
        <w:rPr>
          <w:rFonts w:ascii="Times New Roman" w:hAnsi="Times New Roman"/>
          <w:bCs/>
          <w:sz w:val="24"/>
          <w:szCs w:val="24"/>
        </w:rPr>
        <w:t>controlli oggettivi aziendali per la zootecnica (ammissibilità e condizionalità);</w:t>
      </w:r>
    </w:p>
    <w:p w:rsidR="00424881" w:rsidRPr="00342330" w:rsidRDefault="00424881" w:rsidP="00424881">
      <w:pPr>
        <w:widowControl w:val="0"/>
        <w:numPr>
          <w:ilvl w:val="0"/>
          <w:numId w:val="11"/>
        </w:numPr>
        <w:tabs>
          <w:tab w:val="left" w:pos="5670"/>
        </w:tabs>
        <w:spacing w:after="0"/>
        <w:ind w:right="106"/>
        <w:jc w:val="both"/>
        <w:rPr>
          <w:rFonts w:ascii="Times New Roman" w:hAnsi="Times New Roman"/>
          <w:bCs/>
          <w:sz w:val="24"/>
          <w:szCs w:val="24"/>
        </w:rPr>
      </w:pPr>
      <w:r w:rsidRPr="00342330">
        <w:rPr>
          <w:rFonts w:ascii="Times New Roman" w:hAnsi="Times New Roman"/>
          <w:bCs/>
          <w:sz w:val="24"/>
          <w:szCs w:val="24"/>
        </w:rPr>
        <w:t>controlli aziendali CGO e controlli BCCA  relativi agli  “standard 5.1, 5.2 e 4.6” del Decreto del Ministero delle Politiche Agricole, Alimentari e Forestali n. 30125, del 22 dicembre 2009 (come modificato dal DM 10346 del 13 maggio 2011);</w:t>
      </w:r>
    </w:p>
    <w:p w:rsidR="00424881" w:rsidRPr="00342330" w:rsidRDefault="00424881" w:rsidP="00424881">
      <w:pPr>
        <w:tabs>
          <w:tab w:val="left" w:pos="5670"/>
        </w:tabs>
        <w:ind w:left="2264" w:right="106"/>
        <w:jc w:val="both"/>
        <w:rPr>
          <w:rFonts w:ascii="Times New Roman" w:hAnsi="Times New Roman"/>
          <w:bCs/>
          <w:sz w:val="24"/>
          <w:szCs w:val="24"/>
        </w:rPr>
      </w:pP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lastRenderedPageBreak/>
        <w:t xml:space="preserve"> esecuzione dei seguenti controlli relativi a Sviluppo Rurale di competenza dell’Organismo pagatore ARCEA:</w:t>
      </w:r>
    </w:p>
    <w:p w:rsidR="00424881" w:rsidRPr="00342330" w:rsidRDefault="00424881" w:rsidP="00424881">
      <w:pPr>
        <w:widowControl w:val="0"/>
        <w:numPr>
          <w:ilvl w:val="0"/>
          <w:numId w:val="12"/>
        </w:numPr>
        <w:tabs>
          <w:tab w:val="left" w:pos="5670"/>
        </w:tabs>
        <w:spacing w:after="0"/>
        <w:ind w:right="-36"/>
        <w:jc w:val="both"/>
        <w:rPr>
          <w:rFonts w:ascii="Times New Roman" w:hAnsi="Times New Roman"/>
          <w:bCs/>
          <w:sz w:val="24"/>
          <w:szCs w:val="24"/>
        </w:rPr>
      </w:pPr>
      <w:r w:rsidRPr="00342330">
        <w:rPr>
          <w:rFonts w:ascii="Times New Roman" w:hAnsi="Times New Roman"/>
          <w:bCs/>
          <w:sz w:val="24"/>
          <w:szCs w:val="24"/>
        </w:rPr>
        <w:t>controlli oggettivi aziendali per la verifica degli impegni;</w:t>
      </w:r>
    </w:p>
    <w:p w:rsidR="00424881" w:rsidRPr="00342330" w:rsidRDefault="00424881" w:rsidP="00424881">
      <w:pPr>
        <w:widowControl w:val="0"/>
        <w:numPr>
          <w:ilvl w:val="0"/>
          <w:numId w:val="12"/>
        </w:numPr>
        <w:tabs>
          <w:tab w:val="left" w:pos="5670"/>
        </w:tabs>
        <w:spacing w:after="0"/>
        <w:ind w:right="-852"/>
        <w:jc w:val="both"/>
        <w:rPr>
          <w:rFonts w:ascii="Times New Roman" w:hAnsi="Times New Roman"/>
          <w:bCs/>
          <w:sz w:val="24"/>
          <w:szCs w:val="24"/>
        </w:rPr>
      </w:pPr>
      <w:r w:rsidRPr="00342330">
        <w:rPr>
          <w:rFonts w:ascii="Times New Roman" w:hAnsi="Times New Roman"/>
          <w:bCs/>
          <w:sz w:val="24"/>
          <w:szCs w:val="24"/>
        </w:rPr>
        <w:t xml:space="preserve">controlli oggettivi aziendali CGO e BCAA standard 5.1, 5.2 e 4.6; </w:t>
      </w:r>
    </w:p>
    <w:p w:rsidR="00424881" w:rsidRPr="00342330" w:rsidRDefault="00424881" w:rsidP="00424881">
      <w:pPr>
        <w:tabs>
          <w:tab w:val="left" w:pos="5670"/>
        </w:tabs>
        <w:ind w:left="2292" w:right="-852"/>
        <w:jc w:val="both"/>
        <w:rPr>
          <w:rFonts w:ascii="Times New Roman" w:hAnsi="Times New Roman"/>
          <w:bCs/>
          <w:sz w:val="24"/>
          <w:szCs w:val="24"/>
        </w:rPr>
      </w:pP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 xml:space="preserve"> supporto delle funzioni di contabilizzazione e esecuzione dei pagamenti;</w:t>
      </w: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 xml:space="preserve"> supporto della gestione  dei crediti da irregolarità, crediti settoriali, garanzie e pignoramenti dell’Organismo pagatore ARCEA e del contenzioso comunitario;</w:t>
      </w: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 xml:space="preserve"> servizi di monitoraggio e supporto alle decisioni, al fine di individuare costantemente, rispetto allo stato dei procedimenti amministrativi e delle banche dati di competenza dell’OP, le azioni migliorative e correttive da porre in essere;</w:t>
      </w: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 xml:space="preserve"> servizi per la partecipazione ai procedimenti amministrativi ai sensi della legge 241/90 e s.m.i. al fine di incrementare la trasparenza dell’azione dell’Amministrazione, in un’ottica di “servizio al cittadino”, e di contenere la spesa pubblica riducendo gli oneri da contenzioso;</w:t>
      </w: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 </w:t>
      </w:r>
      <w:r w:rsidRPr="00342330">
        <w:rPr>
          <w:rFonts w:ascii="Times New Roman" w:hAnsi="Times New Roman"/>
          <w:bCs/>
          <w:sz w:val="24"/>
          <w:szCs w:val="24"/>
        </w:rPr>
        <w:t>costituzione, aggiornamento e messa a disposizione nei confronti dell’Organismo di Coordinamento AGEA dei fascicoli aziendali e di tutte le altre informazioni necessarie per il Sistema Integrato di Gestione e Controllo, per la tenuta dei Registri ed Albi di cui l’Organismo di Coordinamento AGEA è responsabile a livello nazionale e per la rendicontazione ai servizi comunitari;</w:t>
      </w: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 xml:space="preserve"> messa a disposizione all’Organismo di Coordinamento mediante i servizi di cooperazione applicativa (attraverso il sistema delle basi dati distribuite già avviate per la gestione dei rapporti tra OP) del SIAN, delle informazioni relativamente ai dati di propria competenza, così come individuati dalla regolamentazione comunitaria e dal Manuale di coordinamento.</w:t>
      </w:r>
    </w:p>
    <w:p w:rsidR="00424881" w:rsidRPr="00342330" w:rsidRDefault="00424881" w:rsidP="00424881">
      <w:pPr>
        <w:numPr>
          <w:ilvl w:val="0"/>
          <w:numId w:val="36"/>
        </w:numPr>
        <w:tabs>
          <w:tab w:val="left" w:pos="709"/>
        </w:tabs>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 xml:space="preserve"> servizi di formazione.</w:t>
      </w:r>
    </w:p>
    <w:p w:rsidR="00424881" w:rsidRPr="00342330" w:rsidRDefault="00424881" w:rsidP="00424881">
      <w:pPr>
        <w:pStyle w:val="Paragrafoelenco"/>
        <w:tabs>
          <w:tab w:val="left" w:pos="2127"/>
        </w:tabs>
        <w:autoSpaceDE w:val="0"/>
        <w:autoSpaceDN w:val="0"/>
        <w:ind w:left="3130" w:right="-7"/>
        <w:rPr>
          <w:rFonts w:ascii="Times New Roman" w:hAnsi="Times New Roman"/>
          <w:bCs/>
          <w:sz w:val="24"/>
          <w:szCs w:val="24"/>
          <w:lang w:val="it-IT"/>
        </w:rPr>
      </w:pPr>
    </w:p>
    <w:p w:rsidR="00424881" w:rsidRPr="009E0342" w:rsidRDefault="00424881" w:rsidP="00A37BD1">
      <w:pPr>
        <w:widowControl w:val="0"/>
        <w:numPr>
          <w:ilvl w:val="1"/>
          <w:numId w:val="4"/>
        </w:numPr>
        <w:overflowPunct w:val="0"/>
        <w:adjustRightInd w:val="0"/>
        <w:spacing w:before="240" w:after="240" w:line="360" w:lineRule="auto"/>
        <w:jc w:val="both"/>
        <w:rPr>
          <w:rFonts w:ascii="Times New Roman" w:hAnsi="Times New Roman"/>
          <w:b/>
          <w:bCs/>
          <w:sz w:val="24"/>
          <w:szCs w:val="24"/>
          <w:u w:val="single"/>
        </w:rPr>
      </w:pPr>
      <w:r w:rsidRPr="009E0342">
        <w:rPr>
          <w:rFonts w:ascii="Times New Roman" w:hAnsi="Times New Roman"/>
          <w:b/>
          <w:bCs/>
          <w:sz w:val="24"/>
          <w:szCs w:val="24"/>
          <w:u w:val="single"/>
        </w:rPr>
        <w:t>I controlli sugli Organismi Delegati</w:t>
      </w:r>
    </w:p>
    <w:p w:rsidR="00424881" w:rsidRPr="00342330" w:rsidRDefault="00424881" w:rsidP="00424881">
      <w:pPr>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L’erogazione dei fondi comunitari, nazionali e regionali in agricoltura, pur costituendo la principale attività dell’Organismo Pagatore, rappresenta solo una delle molteplici funzioni a cui l’Agenzia deve assolvere per dare compiutamente corso agli obblighi imposti dalle norme esistenti e dalle prassi invalse, alla cui armonizzazione procede l’AGEA in funzione di Coordinamento.</w:t>
      </w:r>
    </w:p>
    <w:p w:rsidR="00424881" w:rsidRPr="00342330" w:rsidRDefault="00424881" w:rsidP="00424881">
      <w:pPr>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In particolare, sull’ARCEA grava la responsabilità del corretto svolgimento dei controlli richiesti dai Regolamenti Comunitari, anche nell’ipotesi in cui essi siano affidati a terzi.</w:t>
      </w:r>
    </w:p>
    <w:p w:rsidR="00424881" w:rsidRPr="00342330" w:rsidRDefault="00424881" w:rsidP="00424881">
      <w:pPr>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A tal fine, i competenti Uffici dell’ARCEA, hanno dovuto pianificare e realizzare un complesso sistema di “controlli di secondo livello” sugli Organismi Delegati (CAA, Regione Calabria e SIN), che ha comportato un rilevante impegno anche in virtù della diffusa frammentazione territoriale degli Uffici da sottoporre a verifica.</w:t>
      </w:r>
    </w:p>
    <w:p w:rsidR="00424881" w:rsidRPr="00342330" w:rsidRDefault="00424881" w:rsidP="00424881">
      <w:pPr>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lastRenderedPageBreak/>
        <w:t>I rapporti tra l’ARCEA e gli O.D. sono disciplinati da apposite convenzioni che costituiscono gli atti formali di riferimento per ciò che concerne le attività e le responsabilità nello svolgimento delle funzioni delegate, secondo i dettati normativi di riferimento.</w:t>
      </w:r>
    </w:p>
    <w:p w:rsidR="00424881" w:rsidRPr="00342330" w:rsidRDefault="00424881" w:rsidP="00424881">
      <w:pPr>
        <w:autoSpaceDE w:val="0"/>
        <w:autoSpaceDN w:val="0"/>
        <w:adjustRightInd w:val="0"/>
        <w:jc w:val="both"/>
        <w:rPr>
          <w:rFonts w:ascii="Times New Roman" w:hAnsi="Times New Roman"/>
          <w:bCs/>
          <w:sz w:val="24"/>
          <w:szCs w:val="24"/>
        </w:rPr>
      </w:pPr>
      <w:r w:rsidRPr="00342330">
        <w:rPr>
          <w:rFonts w:ascii="Times New Roman" w:hAnsi="Times New Roman"/>
          <w:bCs/>
          <w:sz w:val="24"/>
          <w:szCs w:val="24"/>
        </w:rPr>
        <w:t>Nel corso dell’anno 2012, le Convenzioni in essere sono rappresentate dalla seguente tabella riepilogativa:</w:t>
      </w:r>
    </w:p>
    <w:tbl>
      <w:tblPr>
        <w:tblW w:w="6898" w:type="dxa"/>
        <w:jc w:val="center"/>
        <w:tblInd w:w="55" w:type="dxa"/>
        <w:tblCellMar>
          <w:left w:w="70" w:type="dxa"/>
          <w:right w:w="70" w:type="dxa"/>
        </w:tblCellMar>
        <w:tblLook w:val="04A0" w:firstRow="1" w:lastRow="0" w:firstColumn="1" w:lastColumn="0" w:noHBand="0" w:noVBand="1"/>
      </w:tblPr>
      <w:tblGrid>
        <w:gridCol w:w="2986"/>
        <w:gridCol w:w="3912"/>
      </w:tblGrid>
      <w:tr w:rsidR="00424881" w:rsidRPr="00326A4D" w:rsidTr="001564DF">
        <w:trPr>
          <w:trHeight w:val="240"/>
          <w:jc w:val="center"/>
        </w:trPr>
        <w:tc>
          <w:tcPr>
            <w:tcW w:w="2986" w:type="dxa"/>
            <w:tcBorders>
              <w:top w:val="single" w:sz="4" w:space="0" w:color="auto"/>
              <w:left w:val="single" w:sz="4" w:space="0" w:color="auto"/>
              <w:bottom w:val="single" w:sz="4" w:space="0" w:color="auto"/>
              <w:right w:val="single" w:sz="4" w:space="0" w:color="auto"/>
            </w:tcBorders>
            <w:shd w:val="clear" w:color="auto" w:fill="auto"/>
            <w:vAlign w:val="bottom"/>
          </w:tcPr>
          <w:p w:rsidR="00424881" w:rsidRPr="00326A4D" w:rsidRDefault="00424881" w:rsidP="001564DF">
            <w:pPr>
              <w:jc w:val="center"/>
              <w:rPr>
                <w:b/>
                <w:bCs/>
                <w:color w:val="000000"/>
                <w:sz w:val="20"/>
                <w:szCs w:val="20"/>
              </w:rPr>
            </w:pPr>
            <w:r w:rsidRPr="00326A4D">
              <w:rPr>
                <w:b/>
                <w:bCs/>
                <w:color w:val="000000"/>
                <w:sz w:val="20"/>
                <w:szCs w:val="20"/>
              </w:rPr>
              <w:t>SOGGETTI   DELEGATI</w:t>
            </w:r>
            <w:r>
              <w:rPr>
                <w:b/>
                <w:bCs/>
                <w:color w:val="000000"/>
                <w:sz w:val="20"/>
                <w:szCs w:val="20"/>
              </w:rPr>
              <w:t>/CONVENZIONATI</w:t>
            </w:r>
          </w:p>
        </w:tc>
        <w:tc>
          <w:tcPr>
            <w:tcW w:w="3912" w:type="dxa"/>
            <w:tcBorders>
              <w:top w:val="single" w:sz="4" w:space="0" w:color="auto"/>
              <w:left w:val="nil"/>
              <w:bottom w:val="single" w:sz="4" w:space="0" w:color="auto"/>
              <w:right w:val="single" w:sz="4" w:space="0" w:color="auto"/>
            </w:tcBorders>
            <w:shd w:val="clear" w:color="auto" w:fill="auto"/>
            <w:vAlign w:val="bottom"/>
          </w:tcPr>
          <w:p w:rsidR="00424881" w:rsidRPr="00326A4D" w:rsidRDefault="00424881" w:rsidP="001564DF">
            <w:pPr>
              <w:jc w:val="center"/>
              <w:rPr>
                <w:b/>
                <w:bCs/>
                <w:color w:val="000000"/>
                <w:sz w:val="16"/>
                <w:szCs w:val="16"/>
              </w:rPr>
            </w:pPr>
            <w:r w:rsidRPr="00326A4D">
              <w:rPr>
                <w:b/>
                <w:bCs/>
                <w:color w:val="000000"/>
                <w:sz w:val="16"/>
                <w:szCs w:val="16"/>
              </w:rPr>
              <w:t>OGGETTO DELEGA</w:t>
            </w:r>
          </w:p>
        </w:tc>
      </w:tr>
      <w:tr w:rsidR="00424881" w:rsidRPr="00326A4D" w:rsidTr="001564DF">
        <w:trPr>
          <w:trHeight w:val="72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AGEA</w:t>
            </w:r>
          </w:p>
        </w:tc>
        <w:tc>
          <w:tcPr>
            <w:tcW w:w="3912" w:type="dxa"/>
            <w:tcBorders>
              <w:top w:val="nil"/>
              <w:left w:val="nil"/>
              <w:bottom w:val="single" w:sz="4" w:space="0" w:color="auto"/>
              <w:right w:val="single" w:sz="4" w:space="0" w:color="auto"/>
            </w:tcBorders>
            <w:shd w:val="clear" w:color="auto" w:fill="auto"/>
            <w:vAlign w:val="bottom"/>
          </w:tcPr>
          <w:p w:rsidR="00424881" w:rsidRPr="00326A4D" w:rsidRDefault="00424881" w:rsidP="001564DF">
            <w:pPr>
              <w:rPr>
                <w:color w:val="000000"/>
                <w:sz w:val="16"/>
                <w:szCs w:val="16"/>
              </w:rPr>
            </w:pPr>
            <w:r w:rsidRPr="00326A4D">
              <w:rPr>
                <w:color w:val="000000"/>
                <w:sz w:val="16"/>
                <w:szCs w:val="16"/>
              </w:rPr>
              <w:t>Tenuta del Sistema Integrati di Gestione e Controllo mediante l'aggiornamento, a cura dell'Agea e degli Organismi Pagatori, dei dati ad esso riferiti contenuti nei fascicoli aziendali</w:t>
            </w:r>
          </w:p>
        </w:tc>
      </w:tr>
      <w:tr w:rsidR="00424881" w:rsidRPr="00326A4D" w:rsidTr="001564DF">
        <w:trPr>
          <w:trHeight w:val="495"/>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ACLI</w:t>
            </w:r>
          </w:p>
        </w:tc>
        <w:tc>
          <w:tcPr>
            <w:tcW w:w="3912" w:type="dxa"/>
            <w:vMerge w:val="restart"/>
            <w:tcBorders>
              <w:top w:val="nil"/>
              <w:left w:val="nil"/>
              <w:bottom w:val="single" w:sz="4" w:space="0" w:color="000000"/>
              <w:right w:val="single" w:sz="4" w:space="0" w:color="auto"/>
            </w:tcBorders>
            <w:shd w:val="clear" w:color="auto" w:fill="auto"/>
            <w:vAlign w:val="center"/>
          </w:tcPr>
          <w:p w:rsidR="00424881" w:rsidRPr="00326A4D" w:rsidRDefault="00424881" w:rsidP="001564DF">
            <w:pPr>
              <w:rPr>
                <w:color w:val="000000"/>
                <w:sz w:val="16"/>
                <w:szCs w:val="16"/>
              </w:rPr>
            </w:pPr>
            <w:r w:rsidRPr="00326A4D">
              <w:rPr>
                <w:color w:val="000000"/>
                <w:sz w:val="16"/>
                <w:szCs w:val="16"/>
              </w:rPr>
              <w:t>Costituzione, conservazione, custodia e aggiornamenti dei fascicoli aziendali, nonchè accettazione e registrazione a sistema SIAN delle domande di aiuto e/o dichiarazioni del produttore</w:t>
            </w:r>
          </w:p>
        </w:tc>
      </w:tr>
      <w:tr w:rsidR="00424881" w:rsidRPr="00326A4D" w:rsidTr="001564DF">
        <w:trPr>
          <w:trHeight w:val="525"/>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CA</w:t>
            </w:r>
            <w:r>
              <w:rPr>
                <w:rFonts w:cs="Calibri"/>
                <w:color w:val="000000"/>
                <w:sz w:val="20"/>
                <w:szCs w:val="20"/>
              </w:rPr>
              <w:t>A</w:t>
            </w:r>
            <w:r w:rsidRPr="004F4888">
              <w:rPr>
                <w:rFonts w:cs="Calibri"/>
                <w:color w:val="000000"/>
                <w:sz w:val="20"/>
                <w:szCs w:val="20"/>
              </w:rPr>
              <w:t xml:space="preserve"> </w:t>
            </w:r>
            <w:r w:rsidRPr="000F26D9">
              <w:rPr>
                <w:rFonts w:cs="Calibri"/>
                <w:color w:val="000000"/>
                <w:sz w:val="20"/>
                <w:szCs w:val="20"/>
              </w:rPr>
              <w:t>AGCI</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9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AIPO</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45"/>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ALPA</w:t>
            </w:r>
            <w:r w:rsidRPr="00326A4D">
              <w:rPr>
                <w:rFonts w:cs="Calibri"/>
                <w:color w:val="000000"/>
                <w:sz w:val="20"/>
                <w:szCs w:val="20"/>
              </w:rPr>
              <w:t xml:space="preserve">                                              </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15"/>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CALABRIA</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CANAPA</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21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CIA</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COLDIRETTI</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CONFAGRICOLTURA</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COPAGRI</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EUROCAA</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255"/>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CAA</w:t>
            </w:r>
            <w:r w:rsidRPr="004F4888">
              <w:rPr>
                <w:rFonts w:cs="Calibri"/>
                <w:color w:val="000000"/>
                <w:sz w:val="20"/>
                <w:szCs w:val="20"/>
              </w:rPr>
              <w:t xml:space="preserve"> </w:t>
            </w:r>
            <w:r w:rsidRPr="000F26D9">
              <w:rPr>
                <w:rFonts w:cs="Calibri"/>
                <w:color w:val="000000"/>
                <w:sz w:val="20"/>
                <w:szCs w:val="20"/>
              </w:rPr>
              <w:t>FENAPI</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LIBERI PROFESSIONISTI</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TUTELA E LAVORO</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UNSIC</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0F26D9">
              <w:rPr>
                <w:rFonts w:cs="Calibri"/>
                <w:color w:val="000000"/>
                <w:sz w:val="20"/>
                <w:szCs w:val="20"/>
              </w:rPr>
              <w:t>SAE</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CAA</w:t>
            </w:r>
            <w:r w:rsidRPr="004F4888">
              <w:rPr>
                <w:rFonts w:cs="Calibri"/>
                <w:color w:val="000000"/>
                <w:sz w:val="20"/>
                <w:szCs w:val="20"/>
              </w:rPr>
              <w:t xml:space="preserve"> </w:t>
            </w:r>
            <w:r w:rsidRPr="000F26D9">
              <w:rPr>
                <w:rFonts w:cs="Calibri"/>
                <w:color w:val="000000"/>
                <w:sz w:val="20"/>
                <w:szCs w:val="20"/>
              </w:rPr>
              <w:t>UNICAA</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tcPr>
          <w:p w:rsidR="00424881" w:rsidRPr="00326A4D" w:rsidRDefault="00424881" w:rsidP="001564DF">
            <w:pPr>
              <w:jc w:val="center"/>
              <w:rPr>
                <w:rFonts w:cs="Calibri"/>
                <w:color w:val="000000"/>
                <w:sz w:val="20"/>
                <w:szCs w:val="20"/>
              </w:rPr>
            </w:pPr>
            <w:r w:rsidRPr="00326A4D">
              <w:rPr>
                <w:rFonts w:cs="Calibri"/>
                <w:color w:val="000000"/>
                <w:sz w:val="20"/>
                <w:szCs w:val="20"/>
              </w:rPr>
              <w:t>CAA</w:t>
            </w:r>
            <w:r w:rsidRPr="004F4888">
              <w:rPr>
                <w:rFonts w:cs="Calibri"/>
                <w:color w:val="000000"/>
                <w:sz w:val="20"/>
                <w:szCs w:val="20"/>
              </w:rPr>
              <w:t xml:space="preserve"> </w:t>
            </w:r>
            <w:r w:rsidRPr="000F26D9">
              <w:rPr>
                <w:rFonts w:cs="Calibri"/>
                <w:color w:val="000000"/>
                <w:sz w:val="20"/>
                <w:szCs w:val="20"/>
              </w:rPr>
              <w:t>UNIMPRESA</w:t>
            </w:r>
          </w:p>
        </w:tc>
        <w:tc>
          <w:tcPr>
            <w:tcW w:w="3912" w:type="dxa"/>
            <w:vMerge/>
            <w:tcBorders>
              <w:top w:val="nil"/>
              <w:left w:val="nil"/>
              <w:bottom w:val="single" w:sz="4" w:space="0" w:color="000000"/>
              <w:right w:val="single" w:sz="4" w:space="0" w:color="auto"/>
            </w:tcBorders>
          </w:tcPr>
          <w:p w:rsidR="00424881" w:rsidRPr="00326A4D" w:rsidRDefault="00424881" w:rsidP="001564DF">
            <w:pPr>
              <w:rPr>
                <w:color w:val="000000"/>
                <w:sz w:val="16"/>
                <w:szCs w:val="16"/>
              </w:rPr>
            </w:pPr>
          </w:p>
        </w:tc>
      </w:tr>
      <w:tr w:rsidR="00424881" w:rsidRPr="00326A4D" w:rsidTr="001564DF">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tcPr>
          <w:p w:rsidR="00424881" w:rsidRPr="00326A4D" w:rsidRDefault="00424881" w:rsidP="001564DF">
            <w:pPr>
              <w:jc w:val="center"/>
              <w:rPr>
                <w:rFonts w:cs="Calibri"/>
                <w:color w:val="000000"/>
                <w:sz w:val="20"/>
                <w:szCs w:val="20"/>
              </w:rPr>
            </w:pPr>
            <w:r w:rsidRPr="00326A4D">
              <w:rPr>
                <w:rFonts w:cs="Calibri"/>
                <w:color w:val="000000"/>
                <w:sz w:val="20"/>
                <w:szCs w:val="20"/>
              </w:rPr>
              <w:t xml:space="preserve">CAA </w:t>
            </w:r>
            <w:r w:rsidRPr="004F4888">
              <w:rPr>
                <w:rFonts w:cs="Calibri"/>
                <w:color w:val="000000"/>
                <w:sz w:val="20"/>
                <w:szCs w:val="20"/>
              </w:rPr>
              <w:t>WORLD SERVICE</w:t>
            </w:r>
            <w:r w:rsidRPr="00326A4D">
              <w:rPr>
                <w:rFonts w:cs="Calibri"/>
                <w:color w:val="000000"/>
                <w:sz w:val="20"/>
                <w:szCs w:val="20"/>
              </w:rPr>
              <w:t xml:space="preserve"> </w:t>
            </w:r>
          </w:p>
        </w:tc>
        <w:tc>
          <w:tcPr>
            <w:tcW w:w="3912" w:type="dxa"/>
            <w:vMerge/>
            <w:tcBorders>
              <w:top w:val="nil"/>
              <w:left w:val="nil"/>
              <w:bottom w:val="single" w:sz="4" w:space="0" w:color="000000"/>
              <w:right w:val="single" w:sz="4" w:space="0" w:color="auto"/>
            </w:tcBorders>
            <w:vAlign w:val="center"/>
          </w:tcPr>
          <w:p w:rsidR="00424881" w:rsidRPr="00326A4D" w:rsidRDefault="00424881" w:rsidP="001564DF">
            <w:pPr>
              <w:rPr>
                <w:color w:val="000000"/>
                <w:sz w:val="16"/>
                <w:szCs w:val="16"/>
              </w:rPr>
            </w:pPr>
          </w:p>
        </w:tc>
      </w:tr>
      <w:tr w:rsidR="00424881" w:rsidRPr="00326A4D" w:rsidTr="001564DF">
        <w:trPr>
          <w:trHeight w:val="975"/>
          <w:jc w:val="center"/>
        </w:trPr>
        <w:tc>
          <w:tcPr>
            <w:tcW w:w="2986" w:type="dxa"/>
            <w:tcBorders>
              <w:top w:val="nil"/>
              <w:left w:val="single" w:sz="4" w:space="0" w:color="auto"/>
              <w:bottom w:val="single" w:sz="4" w:space="0" w:color="auto"/>
              <w:right w:val="single" w:sz="4" w:space="0" w:color="auto"/>
            </w:tcBorders>
            <w:shd w:val="clear" w:color="auto" w:fill="auto"/>
            <w:noWrap/>
            <w:vAlign w:val="center"/>
          </w:tcPr>
          <w:p w:rsidR="00424881" w:rsidRDefault="00424881" w:rsidP="001564DF">
            <w:pPr>
              <w:jc w:val="center"/>
              <w:rPr>
                <w:rFonts w:cs="Calibri"/>
                <w:color w:val="000000"/>
                <w:sz w:val="20"/>
                <w:szCs w:val="20"/>
              </w:rPr>
            </w:pPr>
            <w:r w:rsidRPr="00326A4D">
              <w:rPr>
                <w:rFonts w:cs="Calibri"/>
                <w:color w:val="000000"/>
                <w:sz w:val="20"/>
                <w:szCs w:val="20"/>
              </w:rPr>
              <w:t>REGIONE CALABRIA</w:t>
            </w:r>
          </w:p>
          <w:p w:rsidR="00A37BD1" w:rsidRPr="00326A4D" w:rsidRDefault="00A37BD1" w:rsidP="001564DF">
            <w:pPr>
              <w:jc w:val="center"/>
              <w:rPr>
                <w:rFonts w:cs="Calibri"/>
                <w:color w:val="000000"/>
                <w:sz w:val="20"/>
                <w:szCs w:val="20"/>
              </w:rPr>
            </w:pPr>
            <w:r>
              <w:rPr>
                <w:rFonts w:cs="Calibri"/>
                <w:color w:val="000000"/>
                <w:sz w:val="20"/>
                <w:szCs w:val="20"/>
              </w:rPr>
              <w:t>(Dipartimento Agricoltura)</w:t>
            </w:r>
          </w:p>
        </w:tc>
        <w:tc>
          <w:tcPr>
            <w:tcW w:w="3912" w:type="dxa"/>
            <w:tcBorders>
              <w:top w:val="nil"/>
              <w:left w:val="nil"/>
              <w:bottom w:val="single" w:sz="4" w:space="0" w:color="auto"/>
              <w:right w:val="single" w:sz="4" w:space="0" w:color="auto"/>
            </w:tcBorders>
            <w:shd w:val="clear" w:color="auto" w:fill="auto"/>
            <w:vAlign w:val="center"/>
          </w:tcPr>
          <w:p w:rsidR="00424881" w:rsidRPr="00326A4D" w:rsidRDefault="00424881" w:rsidP="001564DF">
            <w:pPr>
              <w:jc w:val="center"/>
              <w:rPr>
                <w:color w:val="000000"/>
                <w:sz w:val="16"/>
                <w:szCs w:val="16"/>
              </w:rPr>
            </w:pPr>
            <w:r w:rsidRPr="00326A4D">
              <w:rPr>
                <w:color w:val="000000"/>
                <w:sz w:val="16"/>
                <w:szCs w:val="16"/>
              </w:rPr>
              <w:t>Esecuzione di alcune fasi della propria funzione di autorizzazione dei pagamenti (ricezione domande di pagamento, esecuzione controllo amministrativo, effettuazione dei controlli in loco, definizione degli elenchi di liquidazione)</w:t>
            </w:r>
          </w:p>
        </w:tc>
      </w:tr>
    </w:tbl>
    <w:p w:rsidR="00424881" w:rsidRPr="00AA6F97" w:rsidRDefault="00424881" w:rsidP="00424881">
      <w:pPr>
        <w:widowControl w:val="0"/>
        <w:overflowPunct w:val="0"/>
        <w:adjustRightInd w:val="0"/>
        <w:spacing w:before="240" w:line="360" w:lineRule="auto"/>
        <w:ind w:left="1068"/>
        <w:jc w:val="both"/>
        <w:rPr>
          <w:sz w:val="2"/>
          <w:szCs w:val="23"/>
        </w:rPr>
      </w:pPr>
    </w:p>
    <w:p w:rsidR="00424881" w:rsidRPr="009E0342" w:rsidRDefault="00424881" w:rsidP="00A37BD1">
      <w:pPr>
        <w:widowControl w:val="0"/>
        <w:numPr>
          <w:ilvl w:val="1"/>
          <w:numId w:val="4"/>
        </w:numPr>
        <w:overflowPunct w:val="0"/>
        <w:adjustRightInd w:val="0"/>
        <w:spacing w:before="240" w:after="0" w:line="360" w:lineRule="auto"/>
        <w:jc w:val="both"/>
        <w:rPr>
          <w:rFonts w:ascii="Times New Roman" w:hAnsi="Times New Roman"/>
          <w:b/>
          <w:bCs/>
          <w:sz w:val="24"/>
          <w:szCs w:val="24"/>
          <w:u w:val="single"/>
        </w:rPr>
      </w:pPr>
      <w:r w:rsidRPr="009E0342">
        <w:rPr>
          <w:rFonts w:ascii="Times New Roman" w:hAnsi="Times New Roman"/>
          <w:b/>
          <w:bCs/>
          <w:sz w:val="24"/>
          <w:szCs w:val="24"/>
          <w:u w:val="single"/>
        </w:rPr>
        <w:t>I controlli svolti dalla Funzione “Autorizzazione dei Pagamenti e Servizio Tecnico”:</w:t>
      </w:r>
    </w:p>
    <w:p w:rsidR="00424881" w:rsidRPr="009E0342" w:rsidRDefault="00424881" w:rsidP="00424881">
      <w:pPr>
        <w:widowControl w:val="0"/>
        <w:overflowPunct w:val="0"/>
        <w:adjustRightInd w:val="0"/>
        <w:spacing w:before="120"/>
        <w:jc w:val="both"/>
        <w:rPr>
          <w:rFonts w:ascii="Times New Roman" w:hAnsi="Times New Roman"/>
          <w:sz w:val="24"/>
          <w:szCs w:val="24"/>
        </w:rPr>
      </w:pPr>
      <w:r w:rsidRPr="009E0342">
        <w:rPr>
          <w:rFonts w:ascii="Times New Roman" w:hAnsi="Times New Roman"/>
          <w:sz w:val="24"/>
          <w:szCs w:val="24"/>
        </w:rPr>
        <w:t xml:space="preserve">La Funzione Autorizzazione e Servizio Tecnico di ARCEA ha il compito di verificare gli elementi tecnici che giustificano i pagamenti di premi, indennità e contributi, mediante l’effettuazione dei controlli in loco, dei controlli ex post e dei controlli sulla condizionalità previsti dalla normativa comunitaria. </w:t>
      </w:r>
    </w:p>
    <w:p w:rsidR="00424881" w:rsidRPr="009E0342" w:rsidRDefault="00424881" w:rsidP="00424881">
      <w:pPr>
        <w:widowControl w:val="0"/>
        <w:overflowPunct w:val="0"/>
        <w:adjustRightInd w:val="0"/>
        <w:spacing w:before="120"/>
        <w:jc w:val="both"/>
        <w:rPr>
          <w:rFonts w:ascii="Times New Roman" w:hAnsi="Times New Roman"/>
          <w:sz w:val="24"/>
          <w:szCs w:val="24"/>
        </w:rPr>
      </w:pPr>
      <w:r w:rsidRPr="009E0342">
        <w:rPr>
          <w:rFonts w:ascii="Times New Roman" w:hAnsi="Times New Roman"/>
          <w:sz w:val="24"/>
          <w:szCs w:val="24"/>
        </w:rPr>
        <w:t>A seguito della piena operatività relativa al Fondo FEAGA (Domanda Unica) l’ARCEA ha aumentato le percentuali dei campioni delle domande da sottoporre a verifica.</w:t>
      </w:r>
    </w:p>
    <w:p w:rsidR="00424881" w:rsidRPr="009E0342" w:rsidRDefault="00424881" w:rsidP="00424881">
      <w:pPr>
        <w:widowControl w:val="0"/>
        <w:overflowPunct w:val="0"/>
        <w:adjustRightInd w:val="0"/>
        <w:spacing w:before="120"/>
        <w:jc w:val="both"/>
        <w:rPr>
          <w:rFonts w:ascii="Times New Roman" w:hAnsi="Times New Roman"/>
          <w:sz w:val="24"/>
          <w:szCs w:val="24"/>
        </w:rPr>
      </w:pPr>
      <w:r w:rsidRPr="009E0342">
        <w:rPr>
          <w:rFonts w:ascii="Times New Roman" w:hAnsi="Times New Roman"/>
          <w:sz w:val="24"/>
          <w:szCs w:val="24"/>
        </w:rPr>
        <w:t>Pertanto, i beneficiari interessati ai controlli ed associati ai CAA convenzionati con l’Agenzia, sono stati 1.200.</w:t>
      </w:r>
    </w:p>
    <w:p w:rsidR="00424881" w:rsidRPr="009E0342" w:rsidRDefault="00424881" w:rsidP="00424881">
      <w:pPr>
        <w:widowControl w:val="0"/>
        <w:overflowPunct w:val="0"/>
        <w:adjustRightInd w:val="0"/>
        <w:spacing w:before="120"/>
        <w:jc w:val="both"/>
        <w:rPr>
          <w:rFonts w:ascii="Times New Roman" w:hAnsi="Times New Roman"/>
          <w:sz w:val="24"/>
          <w:szCs w:val="24"/>
        </w:rPr>
      </w:pPr>
      <w:r w:rsidRPr="009E0342">
        <w:rPr>
          <w:rFonts w:ascii="Times New Roman" w:hAnsi="Times New Roman"/>
          <w:sz w:val="24"/>
          <w:szCs w:val="24"/>
        </w:rPr>
        <w:t>Nell’anno 2012, inoltre, il Servizio Tecnico dell’ARCEA ha svolto controlli di secondo livello presso il Dipartimento Agricoltura della Regione Calabria, relativamente sia alla Misure Strutturali del PSR 2007/20130 (esaminando 30 domande di beneficiari) che alle Misure a superficie (verificando 200  pratiche).</w:t>
      </w:r>
    </w:p>
    <w:p w:rsidR="00424881" w:rsidRPr="009E0342" w:rsidRDefault="00424881" w:rsidP="00424881">
      <w:pPr>
        <w:widowControl w:val="0"/>
        <w:overflowPunct w:val="0"/>
        <w:adjustRightInd w:val="0"/>
        <w:spacing w:before="120"/>
        <w:jc w:val="both"/>
        <w:rPr>
          <w:rFonts w:ascii="Times New Roman" w:hAnsi="Times New Roman"/>
          <w:sz w:val="24"/>
          <w:szCs w:val="24"/>
        </w:rPr>
      </w:pPr>
      <w:r w:rsidRPr="009E0342">
        <w:rPr>
          <w:rFonts w:ascii="Times New Roman" w:hAnsi="Times New Roman"/>
          <w:sz w:val="24"/>
          <w:szCs w:val="24"/>
        </w:rPr>
        <w:t>Le attività di controllo sono sfociate in appositi verbali contenenti richieste di correttive inerenti la correttezza amministrativa delle pratiche.</w:t>
      </w:r>
    </w:p>
    <w:p w:rsidR="00424881" w:rsidRPr="009E0342" w:rsidRDefault="00424881" w:rsidP="00424881">
      <w:pPr>
        <w:widowControl w:val="0"/>
        <w:overflowPunct w:val="0"/>
        <w:adjustRightInd w:val="0"/>
        <w:spacing w:before="120"/>
        <w:jc w:val="both"/>
        <w:rPr>
          <w:rFonts w:ascii="Times New Roman" w:hAnsi="Times New Roman"/>
          <w:sz w:val="24"/>
          <w:szCs w:val="24"/>
        </w:rPr>
      </w:pPr>
      <w:r w:rsidRPr="009E0342">
        <w:rPr>
          <w:rFonts w:ascii="Times New Roman" w:hAnsi="Times New Roman"/>
          <w:sz w:val="24"/>
          <w:szCs w:val="24"/>
        </w:rPr>
        <w:t>Gli Organismi Delegati hanno ottemperato a quanto indicato dall’ARCEA, nel rispetto delle prescrizioni normative di riferimento e delle relazioni di controllo predisposte dal Servizio Tecnico dell’Agenzia.</w:t>
      </w:r>
    </w:p>
    <w:p w:rsidR="00424881" w:rsidRDefault="00424881" w:rsidP="00424881">
      <w:pPr>
        <w:widowControl w:val="0"/>
        <w:overflowPunct w:val="0"/>
        <w:adjustRightInd w:val="0"/>
        <w:spacing w:before="120"/>
        <w:jc w:val="both"/>
        <w:rPr>
          <w:rFonts w:ascii="Times New Roman" w:hAnsi="Times New Roman"/>
          <w:sz w:val="24"/>
          <w:szCs w:val="24"/>
        </w:rPr>
      </w:pPr>
      <w:r w:rsidRPr="009E0342">
        <w:rPr>
          <w:rFonts w:ascii="Times New Roman" w:hAnsi="Times New Roman"/>
          <w:sz w:val="24"/>
          <w:szCs w:val="24"/>
        </w:rPr>
        <w:t>Con riguardo alla Società SIN S.p.A. (Ente strumentale di AGEA) ed O.D. di ARCEA per l’effettuazione dei controlli sulla condizionalità (CGO – BCAA) e PSR impegni annualità 2011, il Servizio Tecnico ha verificato la correttezza delle attività delegate e dei dati inseriti a sistema.</w:t>
      </w:r>
    </w:p>
    <w:p w:rsidR="00424881" w:rsidRPr="00A37BD1" w:rsidRDefault="00424881" w:rsidP="00424881">
      <w:pPr>
        <w:widowControl w:val="0"/>
        <w:overflowPunct w:val="0"/>
        <w:adjustRightInd w:val="0"/>
        <w:spacing w:before="120"/>
        <w:jc w:val="both"/>
        <w:rPr>
          <w:rFonts w:ascii="Times New Roman" w:hAnsi="Times New Roman"/>
          <w:sz w:val="10"/>
          <w:szCs w:val="24"/>
        </w:rPr>
      </w:pPr>
    </w:p>
    <w:p w:rsidR="00424881" w:rsidRPr="009E0342" w:rsidRDefault="00424881" w:rsidP="00A37BD1">
      <w:pPr>
        <w:widowControl w:val="0"/>
        <w:numPr>
          <w:ilvl w:val="1"/>
          <w:numId w:val="4"/>
        </w:numPr>
        <w:overflowPunct w:val="0"/>
        <w:adjustRightInd w:val="0"/>
        <w:spacing w:before="240" w:line="360" w:lineRule="auto"/>
        <w:jc w:val="both"/>
        <w:rPr>
          <w:rFonts w:ascii="Times New Roman" w:hAnsi="Times New Roman"/>
          <w:bCs/>
          <w:kern w:val="28"/>
          <w:sz w:val="24"/>
          <w:szCs w:val="24"/>
        </w:rPr>
      </w:pPr>
      <w:r w:rsidRPr="009E0342">
        <w:rPr>
          <w:rFonts w:ascii="Times New Roman" w:hAnsi="Times New Roman"/>
          <w:b/>
          <w:bCs/>
          <w:kern w:val="28"/>
          <w:sz w:val="24"/>
          <w:szCs w:val="24"/>
          <w:u w:val="single"/>
        </w:rPr>
        <w:t>I controlli svolti dal Servizio di Controllo Interno:</w:t>
      </w:r>
    </w:p>
    <w:p w:rsidR="00424881" w:rsidRPr="009E0342" w:rsidRDefault="00424881" w:rsidP="00424881">
      <w:pPr>
        <w:widowControl w:val="0"/>
        <w:overflowPunct w:val="0"/>
        <w:adjustRightInd w:val="0"/>
        <w:spacing w:before="240"/>
        <w:jc w:val="both"/>
        <w:rPr>
          <w:rFonts w:ascii="Times New Roman" w:hAnsi="Times New Roman"/>
          <w:sz w:val="24"/>
          <w:szCs w:val="24"/>
        </w:rPr>
      </w:pPr>
      <w:r w:rsidRPr="009E0342">
        <w:rPr>
          <w:rFonts w:ascii="Times New Roman" w:hAnsi="Times New Roman"/>
          <w:sz w:val="24"/>
          <w:szCs w:val="24"/>
        </w:rPr>
        <w:t>Il Servizio di Controllo Interno dell’Agenzia interviene presso gli Organismi Delegati al fine di verificarne la rispondenza sotto il profilo organizzativo e procedurale ai requisiti ed alle modalità operative stabilite nelle convenzioni di delega e disciplinate dalla normativa nazionale e comunitaria.</w:t>
      </w:r>
    </w:p>
    <w:p w:rsidR="00424881" w:rsidRPr="009E0342" w:rsidRDefault="00424881" w:rsidP="00424881">
      <w:pPr>
        <w:overflowPunct w:val="0"/>
        <w:jc w:val="both"/>
        <w:rPr>
          <w:rFonts w:ascii="Times New Roman" w:hAnsi="Times New Roman"/>
          <w:sz w:val="24"/>
          <w:szCs w:val="24"/>
        </w:rPr>
      </w:pPr>
      <w:r w:rsidRPr="009E0342">
        <w:rPr>
          <w:rFonts w:ascii="Times New Roman" w:hAnsi="Times New Roman"/>
          <w:sz w:val="24"/>
          <w:szCs w:val="24"/>
        </w:rPr>
        <w:t xml:space="preserve">Coerentemente con la “mission” del Servizio di Controllo Interno dell’ARCEA, il predetto Servizio, nel corso dell’anno 2012, ha verificato in </w:t>
      </w:r>
      <w:r w:rsidRPr="009E0342">
        <w:rPr>
          <w:rFonts w:ascii="Times New Roman" w:hAnsi="Times New Roman"/>
          <w:i/>
          <w:iCs/>
          <w:sz w:val="24"/>
          <w:szCs w:val="24"/>
        </w:rPr>
        <w:t>loco</w:t>
      </w:r>
      <w:r w:rsidRPr="009E0342">
        <w:rPr>
          <w:rFonts w:ascii="Times New Roman" w:hAnsi="Times New Roman"/>
          <w:sz w:val="24"/>
          <w:szCs w:val="24"/>
        </w:rPr>
        <w:t xml:space="preserve">, presso i singoli uffici di zona, l’effettiva e corretta applicazione da parte dei Centri di Assistenza Agricola (CAA) delle disposizioni contenute nelle Convenzioni stipulate con ARCEA, nonché il rispetto di quanto disposto dal D.M. 27 marzo 2008, dal Reg. n. 885/2006 e dalla linea direttrice n.2 della Commissione Europea. </w:t>
      </w:r>
    </w:p>
    <w:p w:rsidR="00424881" w:rsidRPr="009E0342" w:rsidRDefault="00424881" w:rsidP="00424881">
      <w:pPr>
        <w:overflowPunct w:val="0"/>
        <w:jc w:val="both"/>
        <w:rPr>
          <w:rFonts w:ascii="Times New Roman" w:hAnsi="Times New Roman"/>
          <w:sz w:val="24"/>
          <w:szCs w:val="24"/>
        </w:rPr>
      </w:pPr>
      <w:r w:rsidRPr="009E0342">
        <w:rPr>
          <w:rFonts w:ascii="Times New Roman" w:hAnsi="Times New Roman"/>
          <w:sz w:val="24"/>
          <w:szCs w:val="24"/>
        </w:rPr>
        <w:t xml:space="preserve">Inoltre, è stata verificata la conformità con la normativa nazionale e comunitaria di riferimento delle attività delegate ai CAA, attraverso l’esecuzione di specifici test su un campione di items. </w:t>
      </w:r>
    </w:p>
    <w:p w:rsidR="00424881" w:rsidRPr="009E0342" w:rsidRDefault="00424881" w:rsidP="00424881">
      <w:pPr>
        <w:overflowPunct w:val="0"/>
        <w:jc w:val="both"/>
        <w:rPr>
          <w:rFonts w:ascii="Times New Roman" w:hAnsi="Times New Roman"/>
          <w:sz w:val="24"/>
          <w:szCs w:val="24"/>
        </w:rPr>
      </w:pPr>
      <w:r w:rsidRPr="009E0342">
        <w:rPr>
          <w:rFonts w:ascii="Times New Roman" w:hAnsi="Times New Roman"/>
          <w:sz w:val="24"/>
          <w:szCs w:val="24"/>
        </w:rPr>
        <w:t>Obiettivo dei controlli è stato, altresì, quello di avere un contatto diretto con le singole realtà operanti sul territorio, anche al fine di recepire eventuali suggerimenti, problemi e/o necessità specifiche che non sia stato possibile rappresentare in altra sede.</w:t>
      </w:r>
    </w:p>
    <w:p w:rsidR="00424881" w:rsidRPr="009E0342" w:rsidRDefault="00424881" w:rsidP="00424881">
      <w:pPr>
        <w:overflowPunct w:val="0"/>
        <w:jc w:val="both"/>
        <w:rPr>
          <w:rFonts w:ascii="Times New Roman" w:hAnsi="Times New Roman"/>
          <w:sz w:val="24"/>
          <w:szCs w:val="24"/>
        </w:rPr>
      </w:pPr>
      <w:r w:rsidRPr="009E0342">
        <w:rPr>
          <w:rFonts w:ascii="Times New Roman" w:hAnsi="Times New Roman"/>
          <w:sz w:val="24"/>
          <w:szCs w:val="24"/>
        </w:rPr>
        <w:lastRenderedPageBreak/>
        <w:t xml:space="preserve">Il totale delle sedi locali dei CAA sottoposte a verifica da parte del Servizio Interno di Controllo, nel corso dell’anno 2012, è stato pari a 6. </w:t>
      </w:r>
    </w:p>
    <w:p w:rsidR="00424881" w:rsidRPr="009E0342" w:rsidRDefault="00424881" w:rsidP="00424881">
      <w:pPr>
        <w:overflowPunct w:val="0"/>
        <w:jc w:val="both"/>
        <w:rPr>
          <w:rFonts w:ascii="Times New Roman" w:hAnsi="Times New Roman"/>
          <w:bCs/>
          <w:sz w:val="24"/>
          <w:szCs w:val="24"/>
        </w:rPr>
      </w:pPr>
      <w:r w:rsidRPr="009E0342">
        <w:rPr>
          <w:rFonts w:ascii="Times New Roman" w:hAnsi="Times New Roman"/>
          <w:bCs/>
          <w:sz w:val="24"/>
          <w:szCs w:val="24"/>
        </w:rPr>
        <w:t>Sono stati svolte, inoltre, attività di Audit IT sul SIAN, sia General Control che Application Control, effettuati con l’affiancamento del Responsabile Audit del SIN.</w:t>
      </w:r>
    </w:p>
    <w:p w:rsidR="00424881" w:rsidRPr="009E0342" w:rsidRDefault="00424881" w:rsidP="00424881">
      <w:pPr>
        <w:overflowPunct w:val="0"/>
        <w:jc w:val="both"/>
        <w:rPr>
          <w:rFonts w:ascii="Times New Roman" w:hAnsi="Times New Roman"/>
          <w:bCs/>
          <w:sz w:val="24"/>
          <w:szCs w:val="24"/>
        </w:rPr>
      </w:pPr>
      <w:r w:rsidRPr="009E0342">
        <w:rPr>
          <w:rFonts w:ascii="Times New Roman" w:hAnsi="Times New Roman"/>
          <w:bCs/>
          <w:sz w:val="24"/>
          <w:szCs w:val="24"/>
        </w:rPr>
        <w:t>Il Servizio di Controllo Interno ha, altresì, posto in essere attività di Audit presso l’ARCEA ed, in particolare, sul flusso di “Gestione dei recuperi” che ha interessato, tra l’altro, anche l’Audit sul processo “Sistemi Informativi”.</w:t>
      </w:r>
    </w:p>
    <w:p w:rsidR="00424881" w:rsidRPr="009E0342" w:rsidRDefault="00424881" w:rsidP="00424881">
      <w:pPr>
        <w:overflowPunct w:val="0"/>
        <w:jc w:val="both"/>
        <w:rPr>
          <w:rFonts w:ascii="Times New Roman" w:hAnsi="Times New Roman"/>
          <w:bCs/>
          <w:sz w:val="24"/>
          <w:szCs w:val="24"/>
        </w:rPr>
      </w:pPr>
      <w:r w:rsidRPr="009E0342">
        <w:rPr>
          <w:rFonts w:ascii="Times New Roman" w:hAnsi="Times New Roman"/>
          <w:bCs/>
          <w:sz w:val="24"/>
          <w:szCs w:val="24"/>
        </w:rPr>
        <w:t>Sono state espletate, infine attività di follw-up con riferimento all’implementazione dei piani di azione concordati con i responsabili dei processi in fase di Audit, al fine di rimuovere le criticità rilevate.</w:t>
      </w:r>
    </w:p>
    <w:p w:rsidR="00424881" w:rsidRPr="009E0342" w:rsidRDefault="00424881" w:rsidP="00424881">
      <w:pPr>
        <w:overflowPunct w:val="0"/>
        <w:spacing w:line="360" w:lineRule="auto"/>
        <w:ind w:left="1134"/>
        <w:jc w:val="both"/>
        <w:rPr>
          <w:rFonts w:ascii="Times New Roman" w:hAnsi="Times New Roman"/>
          <w:sz w:val="10"/>
          <w:szCs w:val="24"/>
          <w:highlight w:val="yellow"/>
        </w:rPr>
      </w:pPr>
    </w:p>
    <w:p w:rsidR="00424881" w:rsidRPr="009E0342" w:rsidRDefault="00424881" w:rsidP="00A37BD1">
      <w:pPr>
        <w:widowControl w:val="0"/>
        <w:numPr>
          <w:ilvl w:val="1"/>
          <w:numId w:val="4"/>
        </w:numPr>
        <w:overflowPunct w:val="0"/>
        <w:adjustRightInd w:val="0"/>
        <w:spacing w:before="120" w:line="360" w:lineRule="auto"/>
        <w:jc w:val="both"/>
        <w:rPr>
          <w:rFonts w:ascii="Times New Roman" w:hAnsi="Times New Roman"/>
          <w:b/>
          <w:bCs/>
          <w:kern w:val="28"/>
          <w:sz w:val="24"/>
          <w:szCs w:val="24"/>
        </w:rPr>
      </w:pPr>
      <w:r w:rsidRPr="009E0342">
        <w:rPr>
          <w:rFonts w:ascii="Times New Roman" w:hAnsi="Times New Roman"/>
          <w:b/>
          <w:bCs/>
          <w:kern w:val="28"/>
          <w:sz w:val="24"/>
          <w:szCs w:val="24"/>
          <w:u w:val="single"/>
        </w:rPr>
        <w:t>Le visite ispettive della Società di Certificazione dei Conti</w:t>
      </w:r>
    </w:p>
    <w:p w:rsidR="00424881" w:rsidRPr="009E0342" w:rsidRDefault="00424881" w:rsidP="00424881">
      <w:pPr>
        <w:widowControl w:val="0"/>
        <w:overflowPunct w:val="0"/>
        <w:adjustRightInd w:val="0"/>
        <w:spacing w:before="240"/>
        <w:jc w:val="both"/>
        <w:rPr>
          <w:rFonts w:ascii="Times New Roman" w:hAnsi="Times New Roman"/>
          <w:bCs/>
          <w:sz w:val="24"/>
          <w:szCs w:val="24"/>
        </w:rPr>
      </w:pPr>
      <w:r w:rsidRPr="009E0342">
        <w:rPr>
          <w:rFonts w:ascii="Times New Roman" w:hAnsi="Times New Roman"/>
          <w:bCs/>
          <w:sz w:val="24"/>
          <w:szCs w:val="24"/>
        </w:rPr>
        <w:t>A partire dal mese di settembre 2012, l’ARCEA è stata sottoposta alla visita ispettiva annuale da parte della Società di Certificazione dei Conti, incaricata dalle Autorità comunitarie e nazionali competenti di verificare la correttezza delle spese effettuate dall’Organismo Pagatore e, conseguentemente, procedere al loro formale riconoscimento.</w:t>
      </w:r>
    </w:p>
    <w:p w:rsidR="00424881" w:rsidRPr="009E0342" w:rsidRDefault="00424881" w:rsidP="00424881">
      <w:pPr>
        <w:widowControl w:val="0"/>
        <w:overflowPunct w:val="0"/>
        <w:adjustRightInd w:val="0"/>
        <w:spacing w:before="120"/>
        <w:jc w:val="both"/>
        <w:rPr>
          <w:rFonts w:ascii="Times New Roman" w:hAnsi="Times New Roman"/>
          <w:kern w:val="28"/>
          <w:sz w:val="24"/>
          <w:szCs w:val="24"/>
        </w:rPr>
      </w:pPr>
      <w:r w:rsidRPr="009E0342">
        <w:rPr>
          <w:rFonts w:ascii="Times New Roman" w:hAnsi="Times New Roman"/>
          <w:kern w:val="28"/>
          <w:sz w:val="24"/>
          <w:szCs w:val="24"/>
        </w:rPr>
        <w:t>Tale attività di verifica è stata svolta dalla Price Waterhouse &amp; Coopers che ha richiesto, come di consueto, la produzione documentale relativa non solo all’erogazioni dei contributi comunitaria, ma anche al rispetto dei criteri di riconoscimento dell’O.P. sulla base delle prescrizioni contenute nel Regolamento (CE) n. 885/06 e nel D.M. MIPAAF 27 marzo 2007.</w:t>
      </w:r>
    </w:p>
    <w:p w:rsidR="00424881" w:rsidRPr="009E0342" w:rsidRDefault="00424881" w:rsidP="00424881">
      <w:pPr>
        <w:widowControl w:val="0"/>
        <w:overflowPunct w:val="0"/>
        <w:adjustRightInd w:val="0"/>
        <w:spacing w:before="120"/>
        <w:jc w:val="both"/>
        <w:rPr>
          <w:rFonts w:ascii="Times New Roman" w:hAnsi="Times New Roman"/>
          <w:kern w:val="28"/>
          <w:sz w:val="24"/>
          <w:szCs w:val="24"/>
        </w:rPr>
      </w:pPr>
      <w:r w:rsidRPr="009E0342">
        <w:rPr>
          <w:rFonts w:ascii="Times New Roman" w:hAnsi="Times New Roman"/>
          <w:kern w:val="28"/>
          <w:sz w:val="24"/>
          <w:szCs w:val="24"/>
        </w:rPr>
        <w:t>In particolare, Uffici e Funzioni hanno lavorato:</w:t>
      </w:r>
    </w:p>
    <w:p w:rsidR="00424881" w:rsidRPr="009E0342" w:rsidRDefault="00424881" w:rsidP="00424881">
      <w:pPr>
        <w:widowControl w:val="0"/>
        <w:numPr>
          <w:ilvl w:val="0"/>
          <w:numId w:val="33"/>
        </w:numPr>
        <w:overflowPunct w:val="0"/>
        <w:adjustRightInd w:val="0"/>
        <w:spacing w:after="0"/>
        <w:ind w:left="1134"/>
        <w:jc w:val="both"/>
        <w:rPr>
          <w:rFonts w:ascii="Times New Roman" w:hAnsi="Times New Roman"/>
          <w:kern w:val="28"/>
          <w:sz w:val="24"/>
          <w:szCs w:val="24"/>
        </w:rPr>
      </w:pPr>
      <w:r w:rsidRPr="009E0342">
        <w:rPr>
          <w:rFonts w:ascii="Times New Roman" w:hAnsi="Times New Roman"/>
          <w:kern w:val="28"/>
          <w:sz w:val="24"/>
          <w:szCs w:val="24"/>
        </w:rPr>
        <w:t xml:space="preserve">per il miglioramento dei processi lavorativi; </w:t>
      </w:r>
    </w:p>
    <w:p w:rsidR="00424881" w:rsidRPr="009E0342" w:rsidRDefault="00424881" w:rsidP="00424881">
      <w:pPr>
        <w:widowControl w:val="0"/>
        <w:numPr>
          <w:ilvl w:val="0"/>
          <w:numId w:val="33"/>
        </w:numPr>
        <w:overflowPunct w:val="0"/>
        <w:adjustRightInd w:val="0"/>
        <w:spacing w:after="0"/>
        <w:ind w:left="1134"/>
        <w:jc w:val="both"/>
        <w:rPr>
          <w:rFonts w:ascii="Times New Roman" w:hAnsi="Times New Roman"/>
          <w:kern w:val="28"/>
          <w:sz w:val="24"/>
          <w:szCs w:val="24"/>
        </w:rPr>
      </w:pPr>
      <w:r w:rsidRPr="009E0342">
        <w:rPr>
          <w:rFonts w:ascii="Times New Roman" w:hAnsi="Times New Roman"/>
          <w:kern w:val="28"/>
          <w:sz w:val="24"/>
          <w:szCs w:val="24"/>
        </w:rPr>
        <w:t>per l’aggiornamento dei manuali operativi e procedurali e l’adeguamento degli stessi alle novità normative di settore;</w:t>
      </w:r>
    </w:p>
    <w:p w:rsidR="00424881" w:rsidRPr="009E0342" w:rsidRDefault="00424881" w:rsidP="00424881">
      <w:pPr>
        <w:widowControl w:val="0"/>
        <w:numPr>
          <w:ilvl w:val="0"/>
          <w:numId w:val="33"/>
        </w:numPr>
        <w:overflowPunct w:val="0"/>
        <w:adjustRightInd w:val="0"/>
        <w:spacing w:after="0"/>
        <w:ind w:left="1134"/>
        <w:jc w:val="both"/>
        <w:rPr>
          <w:rFonts w:ascii="Times New Roman" w:hAnsi="Times New Roman"/>
          <w:kern w:val="28"/>
          <w:sz w:val="24"/>
          <w:szCs w:val="24"/>
        </w:rPr>
      </w:pPr>
      <w:r w:rsidRPr="009E0342">
        <w:rPr>
          <w:rFonts w:ascii="Times New Roman" w:hAnsi="Times New Roman"/>
          <w:kern w:val="28"/>
          <w:sz w:val="24"/>
          <w:szCs w:val="24"/>
        </w:rPr>
        <w:t xml:space="preserve">per il reperimento della documentazione di rilievo da consegnare agli organi ispettivi; </w:t>
      </w:r>
    </w:p>
    <w:p w:rsidR="00424881" w:rsidRDefault="00424881" w:rsidP="00424881">
      <w:pPr>
        <w:widowControl w:val="0"/>
        <w:numPr>
          <w:ilvl w:val="0"/>
          <w:numId w:val="33"/>
        </w:numPr>
        <w:overflowPunct w:val="0"/>
        <w:adjustRightInd w:val="0"/>
        <w:spacing w:after="0"/>
        <w:ind w:left="1134"/>
        <w:jc w:val="both"/>
        <w:rPr>
          <w:rFonts w:ascii="Times New Roman" w:hAnsi="Times New Roman"/>
          <w:kern w:val="28"/>
          <w:sz w:val="24"/>
          <w:szCs w:val="24"/>
        </w:rPr>
      </w:pPr>
      <w:r w:rsidRPr="009E0342">
        <w:rPr>
          <w:rFonts w:ascii="Times New Roman" w:hAnsi="Times New Roman"/>
          <w:kern w:val="28"/>
          <w:sz w:val="24"/>
          <w:szCs w:val="24"/>
        </w:rPr>
        <w:t xml:space="preserve">per la predisposizione di </w:t>
      </w:r>
      <w:r w:rsidRPr="009E0342">
        <w:rPr>
          <w:rFonts w:ascii="Times New Roman" w:hAnsi="Times New Roman"/>
          <w:i/>
          <w:kern w:val="28"/>
          <w:sz w:val="24"/>
          <w:szCs w:val="24"/>
        </w:rPr>
        <w:t>check list</w:t>
      </w:r>
      <w:r w:rsidRPr="009E0342">
        <w:rPr>
          <w:rFonts w:ascii="Times New Roman" w:hAnsi="Times New Roman"/>
          <w:kern w:val="28"/>
          <w:sz w:val="24"/>
          <w:szCs w:val="24"/>
        </w:rPr>
        <w:t xml:space="preserve"> e </w:t>
      </w:r>
      <w:r w:rsidRPr="009E0342">
        <w:rPr>
          <w:rFonts w:ascii="Times New Roman" w:hAnsi="Times New Roman"/>
          <w:i/>
          <w:kern w:val="28"/>
          <w:sz w:val="24"/>
          <w:szCs w:val="24"/>
        </w:rPr>
        <w:t>flow chart</w:t>
      </w:r>
      <w:r w:rsidRPr="009E0342">
        <w:rPr>
          <w:rFonts w:ascii="Times New Roman" w:hAnsi="Times New Roman"/>
          <w:kern w:val="28"/>
          <w:sz w:val="24"/>
          <w:szCs w:val="24"/>
        </w:rPr>
        <w:t xml:space="preserve"> che garantissero la tracciabilità delle operazioni effettuate dall’Agenzia nell’espletamento delle</w:t>
      </w:r>
      <w:r>
        <w:rPr>
          <w:rFonts w:ascii="Times New Roman" w:hAnsi="Times New Roman"/>
          <w:kern w:val="28"/>
          <w:sz w:val="24"/>
          <w:szCs w:val="24"/>
        </w:rPr>
        <w:t xml:space="preserve"> proprie funzioni istituzionali.</w:t>
      </w:r>
    </w:p>
    <w:p w:rsidR="00424881" w:rsidRPr="009E0342" w:rsidRDefault="00424881" w:rsidP="00424881">
      <w:pPr>
        <w:widowControl w:val="0"/>
        <w:overflowPunct w:val="0"/>
        <w:adjustRightInd w:val="0"/>
        <w:spacing w:after="0"/>
        <w:ind w:left="1134"/>
        <w:jc w:val="both"/>
        <w:rPr>
          <w:rFonts w:ascii="Times New Roman" w:hAnsi="Times New Roman"/>
          <w:kern w:val="28"/>
          <w:sz w:val="24"/>
          <w:szCs w:val="24"/>
        </w:rPr>
      </w:pPr>
    </w:p>
    <w:p w:rsidR="00424881" w:rsidRPr="009E0342" w:rsidRDefault="00424881" w:rsidP="00424881">
      <w:pPr>
        <w:widowControl w:val="0"/>
        <w:overflowPunct w:val="0"/>
        <w:adjustRightInd w:val="0"/>
        <w:jc w:val="both"/>
        <w:rPr>
          <w:rFonts w:ascii="Times New Roman" w:hAnsi="Times New Roman"/>
          <w:kern w:val="28"/>
          <w:sz w:val="24"/>
          <w:szCs w:val="24"/>
        </w:rPr>
      </w:pPr>
      <w:r w:rsidRPr="009E0342">
        <w:rPr>
          <w:rFonts w:ascii="Times New Roman" w:hAnsi="Times New Roman"/>
          <w:kern w:val="28"/>
          <w:sz w:val="24"/>
          <w:szCs w:val="24"/>
        </w:rPr>
        <w:t>Le attività poste in essere dal personale ARCEA hanno consentito di dimostrare la persistenza in capo all’Agenzia dei criteri per il riconoscimento quale Organismo Pagatore, l’esattezza, completezza e veridicità delle operazioni contabili imputate al FEAGA ed al FEASR, l’efficacia degli strumenti posti in essere dall’ARCEA a tutela degli interessi finanziari della comunità Europea, con riferimento ad anticipi pagati, a garanzie ottenute e ad importi da erogare.</w:t>
      </w:r>
    </w:p>
    <w:p w:rsidR="00424881" w:rsidRDefault="00424881" w:rsidP="00424881">
      <w:pPr>
        <w:widowControl w:val="0"/>
        <w:overflowPunct w:val="0"/>
        <w:adjustRightInd w:val="0"/>
        <w:spacing w:before="240" w:line="360" w:lineRule="auto"/>
        <w:ind w:firstLine="709"/>
        <w:jc w:val="center"/>
        <w:rPr>
          <w:b/>
          <w:bCs/>
          <w:kern w:val="28"/>
          <w:sz w:val="2"/>
          <w:szCs w:val="28"/>
        </w:rPr>
      </w:pPr>
    </w:p>
    <w:p w:rsidR="00424881" w:rsidRPr="00414A4A" w:rsidRDefault="00424881" w:rsidP="00A37BD1">
      <w:pPr>
        <w:widowControl w:val="0"/>
        <w:numPr>
          <w:ilvl w:val="1"/>
          <w:numId w:val="4"/>
        </w:numPr>
        <w:tabs>
          <w:tab w:val="left" w:pos="426"/>
        </w:tabs>
        <w:overflowPunct w:val="0"/>
        <w:adjustRightInd w:val="0"/>
        <w:spacing w:before="240" w:line="360" w:lineRule="auto"/>
        <w:jc w:val="both"/>
        <w:rPr>
          <w:rFonts w:ascii="Times New Roman" w:hAnsi="Times New Roman"/>
          <w:b/>
          <w:bCs/>
          <w:kern w:val="28"/>
          <w:sz w:val="24"/>
          <w:szCs w:val="24"/>
          <w:u w:val="single"/>
        </w:rPr>
      </w:pPr>
      <w:r w:rsidRPr="00414A4A">
        <w:rPr>
          <w:rFonts w:ascii="Times New Roman" w:hAnsi="Times New Roman"/>
          <w:b/>
          <w:bCs/>
          <w:kern w:val="28"/>
          <w:sz w:val="24"/>
          <w:szCs w:val="24"/>
          <w:u w:val="single"/>
        </w:rPr>
        <w:t>Formazione del personale ARCEA</w:t>
      </w:r>
    </w:p>
    <w:p w:rsidR="00424881" w:rsidRPr="00414A4A" w:rsidRDefault="00424881" w:rsidP="00424881">
      <w:pPr>
        <w:widowControl w:val="0"/>
        <w:overflowPunct w:val="0"/>
        <w:adjustRightInd w:val="0"/>
        <w:spacing w:before="120"/>
        <w:jc w:val="both"/>
        <w:rPr>
          <w:rFonts w:ascii="Times New Roman" w:hAnsi="Times New Roman"/>
          <w:kern w:val="28"/>
          <w:sz w:val="24"/>
          <w:szCs w:val="24"/>
        </w:rPr>
      </w:pPr>
      <w:r w:rsidRPr="00414A4A">
        <w:rPr>
          <w:rFonts w:ascii="Times New Roman" w:hAnsi="Times New Roman"/>
          <w:kern w:val="28"/>
          <w:sz w:val="24"/>
          <w:szCs w:val="24"/>
        </w:rPr>
        <w:t>In ossequio alle prescrizioni legislative, è stata garantita una costante formazione dei dipendenti, con caratteri di elevata specializzazione e notevole professionalità.</w:t>
      </w:r>
    </w:p>
    <w:p w:rsidR="00424881" w:rsidRPr="00414A4A" w:rsidRDefault="00424881" w:rsidP="00424881">
      <w:pPr>
        <w:widowControl w:val="0"/>
        <w:overflowPunct w:val="0"/>
        <w:adjustRightInd w:val="0"/>
        <w:spacing w:before="120"/>
        <w:jc w:val="both"/>
        <w:rPr>
          <w:rFonts w:ascii="Times New Roman" w:hAnsi="Times New Roman"/>
          <w:kern w:val="28"/>
          <w:sz w:val="24"/>
          <w:szCs w:val="24"/>
        </w:rPr>
      </w:pPr>
      <w:r w:rsidRPr="00414A4A">
        <w:rPr>
          <w:rFonts w:ascii="Times New Roman" w:hAnsi="Times New Roman"/>
          <w:kern w:val="28"/>
          <w:sz w:val="24"/>
          <w:szCs w:val="24"/>
        </w:rPr>
        <w:t xml:space="preserve">Il personale ARCEA, infatti, nell’esercizio finanziario comunitario 2012 (16 ottobre 2011/15 </w:t>
      </w:r>
      <w:r w:rsidRPr="00414A4A">
        <w:rPr>
          <w:rFonts w:ascii="Times New Roman" w:hAnsi="Times New Roman"/>
          <w:kern w:val="28"/>
          <w:sz w:val="24"/>
          <w:szCs w:val="24"/>
        </w:rPr>
        <w:lastRenderedPageBreak/>
        <w:t>ottobre 2012) è stato coinvolto in un percorso di formazione mirato e specifico per le aree di appartenenza.</w:t>
      </w:r>
    </w:p>
    <w:p w:rsidR="00424881" w:rsidRPr="00414A4A" w:rsidRDefault="00424881" w:rsidP="00424881">
      <w:pPr>
        <w:widowControl w:val="0"/>
        <w:overflowPunct w:val="0"/>
        <w:adjustRightInd w:val="0"/>
        <w:jc w:val="both"/>
        <w:rPr>
          <w:rFonts w:ascii="Times New Roman" w:hAnsi="Times New Roman"/>
          <w:kern w:val="28"/>
          <w:sz w:val="24"/>
          <w:szCs w:val="24"/>
        </w:rPr>
      </w:pPr>
      <w:r w:rsidRPr="00414A4A">
        <w:rPr>
          <w:rFonts w:ascii="Times New Roman" w:hAnsi="Times New Roman"/>
          <w:kern w:val="28"/>
          <w:sz w:val="24"/>
          <w:szCs w:val="24"/>
        </w:rPr>
        <w:t>La tabella che segue illustra le attività formative erogate in favore del personale dell’Agenzia.</w:t>
      </w:r>
    </w:p>
    <w:tbl>
      <w:tblPr>
        <w:tblpPr w:leftFromText="141" w:rightFromText="141" w:vertAnchor="text" w:horzAnchor="margin" w:tblpXSpec="center" w:tblpY="109"/>
        <w:tblW w:w="10418" w:type="dxa"/>
        <w:tblLayout w:type="fixed"/>
        <w:tblCellMar>
          <w:left w:w="70" w:type="dxa"/>
          <w:right w:w="70" w:type="dxa"/>
        </w:tblCellMar>
        <w:tblLook w:val="04A0" w:firstRow="1" w:lastRow="0" w:firstColumn="1" w:lastColumn="0" w:noHBand="0" w:noVBand="1"/>
      </w:tblPr>
      <w:tblGrid>
        <w:gridCol w:w="4039"/>
        <w:gridCol w:w="1701"/>
        <w:gridCol w:w="2694"/>
        <w:gridCol w:w="1984"/>
      </w:tblGrid>
      <w:tr w:rsidR="00424881" w:rsidTr="001564DF">
        <w:trPr>
          <w:trHeight w:val="930"/>
        </w:trPr>
        <w:tc>
          <w:tcPr>
            <w:tcW w:w="4039"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424881" w:rsidRPr="00414A4A" w:rsidRDefault="00424881" w:rsidP="001564DF">
            <w:pPr>
              <w:jc w:val="center"/>
              <w:rPr>
                <w:b/>
                <w:bCs/>
                <w:color w:val="000000"/>
                <w:sz w:val="20"/>
                <w:szCs w:val="20"/>
              </w:rPr>
            </w:pPr>
            <w:r w:rsidRPr="00414A4A">
              <w:rPr>
                <w:b/>
                <w:bCs/>
                <w:color w:val="000000"/>
                <w:sz w:val="20"/>
                <w:szCs w:val="20"/>
              </w:rPr>
              <w:t>ARGOMENTO</w:t>
            </w:r>
          </w:p>
        </w:tc>
        <w:tc>
          <w:tcPr>
            <w:tcW w:w="1701" w:type="dxa"/>
            <w:tcBorders>
              <w:top w:val="single" w:sz="4" w:space="0" w:color="auto"/>
              <w:left w:val="nil"/>
              <w:bottom w:val="single" w:sz="4" w:space="0" w:color="auto"/>
              <w:right w:val="single" w:sz="4" w:space="0" w:color="auto"/>
            </w:tcBorders>
            <w:shd w:val="pct20" w:color="auto" w:fill="auto"/>
            <w:vAlign w:val="center"/>
            <w:hideMark/>
          </w:tcPr>
          <w:p w:rsidR="00424881" w:rsidRPr="00414A4A" w:rsidRDefault="00424881" w:rsidP="001564DF">
            <w:pPr>
              <w:jc w:val="center"/>
              <w:rPr>
                <w:b/>
                <w:bCs/>
                <w:color w:val="000000"/>
                <w:sz w:val="20"/>
                <w:szCs w:val="20"/>
              </w:rPr>
            </w:pPr>
            <w:r w:rsidRPr="00414A4A">
              <w:rPr>
                <w:b/>
                <w:bCs/>
                <w:color w:val="000000"/>
                <w:sz w:val="20"/>
                <w:szCs w:val="20"/>
              </w:rPr>
              <w:t>DATA  ATTIVITA' FORMATIVA</w:t>
            </w:r>
          </w:p>
        </w:tc>
        <w:tc>
          <w:tcPr>
            <w:tcW w:w="2694" w:type="dxa"/>
            <w:tcBorders>
              <w:top w:val="single" w:sz="4" w:space="0" w:color="auto"/>
              <w:left w:val="nil"/>
              <w:bottom w:val="single" w:sz="4" w:space="0" w:color="auto"/>
              <w:right w:val="single" w:sz="4" w:space="0" w:color="auto"/>
            </w:tcBorders>
            <w:shd w:val="pct20" w:color="auto" w:fill="auto"/>
            <w:vAlign w:val="center"/>
            <w:hideMark/>
          </w:tcPr>
          <w:p w:rsidR="00424881" w:rsidRPr="00414A4A" w:rsidRDefault="00424881" w:rsidP="001564DF">
            <w:pPr>
              <w:jc w:val="center"/>
              <w:rPr>
                <w:b/>
                <w:bCs/>
                <w:color w:val="000000"/>
                <w:sz w:val="20"/>
                <w:szCs w:val="20"/>
              </w:rPr>
            </w:pPr>
            <w:r w:rsidRPr="00414A4A">
              <w:rPr>
                <w:b/>
                <w:bCs/>
                <w:color w:val="000000"/>
                <w:sz w:val="20"/>
                <w:szCs w:val="20"/>
              </w:rPr>
              <w:t>SOGGETTO  EROGATORE</w:t>
            </w:r>
          </w:p>
        </w:tc>
        <w:tc>
          <w:tcPr>
            <w:tcW w:w="1984" w:type="dxa"/>
            <w:tcBorders>
              <w:top w:val="single" w:sz="4" w:space="0" w:color="auto"/>
              <w:left w:val="nil"/>
              <w:bottom w:val="single" w:sz="4" w:space="0" w:color="auto"/>
              <w:right w:val="single" w:sz="4" w:space="0" w:color="auto"/>
            </w:tcBorders>
            <w:shd w:val="pct20" w:color="auto" w:fill="auto"/>
            <w:vAlign w:val="center"/>
            <w:hideMark/>
          </w:tcPr>
          <w:p w:rsidR="00424881" w:rsidRPr="00414A4A" w:rsidRDefault="00424881" w:rsidP="001564DF">
            <w:pPr>
              <w:ind w:right="-79"/>
              <w:jc w:val="center"/>
              <w:rPr>
                <w:b/>
                <w:bCs/>
                <w:color w:val="000000"/>
                <w:sz w:val="20"/>
                <w:szCs w:val="20"/>
              </w:rPr>
            </w:pPr>
            <w:r w:rsidRPr="00414A4A">
              <w:rPr>
                <w:b/>
                <w:bCs/>
                <w:color w:val="000000"/>
                <w:sz w:val="20"/>
                <w:szCs w:val="20"/>
              </w:rPr>
              <w:t>DESTINATARI DELLA FORMAZIONE</w:t>
            </w:r>
          </w:p>
        </w:tc>
      </w:tr>
      <w:tr w:rsidR="00424881" w:rsidTr="001564DF">
        <w:trPr>
          <w:trHeight w:val="930"/>
        </w:trPr>
        <w:tc>
          <w:tcPr>
            <w:tcW w:w="4039" w:type="dxa"/>
            <w:tcBorders>
              <w:top w:val="nil"/>
              <w:left w:val="single" w:sz="4" w:space="0" w:color="auto"/>
              <w:bottom w:val="single" w:sz="4" w:space="0" w:color="auto"/>
              <w:right w:val="single" w:sz="4" w:space="0" w:color="auto"/>
            </w:tcBorders>
            <w:shd w:val="clear" w:color="auto" w:fill="auto"/>
            <w:vAlign w:val="center"/>
            <w:hideMark/>
          </w:tcPr>
          <w:p w:rsidR="00424881" w:rsidRPr="00414A4A" w:rsidRDefault="00424881" w:rsidP="001564DF">
            <w:pPr>
              <w:rPr>
                <w:color w:val="000000"/>
                <w:sz w:val="20"/>
                <w:szCs w:val="20"/>
              </w:rPr>
            </w:pPr>
            <w:r w:rsidRPr="00414A4A">
              <w:rPr>
                <w:color w:val="000000"/>
                <w:sz w:val="20"/>
                <w:szCs w:val="20"/>
              </w:rPr>
              <w:t>Dal D.L. 78/2010 al D.L. 138/2011: un anno di manovre e caos legislativo</w:t>
            </w:r>
          </w:p>
        </w:tc>
        <w:tc>
          <w:tcPr>
            <w:tcW w:w="1701"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19/10/2011</w:t>
            </w:r>
          </w:p>
        </w:tc>
        <w:tc>
          <w:tcPr>
            <w:tcW w:w="269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Dott. Mirco Zamberlan - Organizzato dalla Società ARETE'</w:t>
            </w:r>
          </w:p>
        </w:tc>
        <w:tc>
          <w:tcPr>
            <w:tcW w:w="198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Ufficio Personale</w:t>
            </w:r>
          </w:p>
        </w:tc>
      </w:tr>
      <w:tr w:rsidR="00424881" w:rsidTr="001564DF">
        <w:trPr>
          <w:trHeight w:val="1545"/>
        </w:trPr>
        <w:tc>
          <w:tcPr>
            <w:tcW w:w="4039" w:type="dxa"/>
            <w:tcBorders>
              <w:top w:val="nil"/>
              <w:left w:val="single" w:sz="4" w:space="0" w:color="auto"/>
              <w:bottom w:val="single" w:sz="4" w:space="0" w:color="auto"/>
              <w:right w:val="single" w:sz="4" w:space="0" w:color="auto"/>
            </w:tcBorders>
            <w:shd w:val="clear" w:color="auto" w:fill="auto"/>
            <w:vAlign w:val="bottom"/>
            <w:hideMark/>
          </w:tcPr>
          <w:p w:rsidR="00424881" w:rsidRPr="00414A4A" w:rsidRDefault="00424881" w:rsidP="001564DF">
            <w:pPr>
              <w:rPr>
                <w:color w:val="000000"/>
                <w:sz w:val="20"/>
                <w:szCs w:val="20"/>
              </w:rPr>
            </w:pPr>
            <w:r w:rsidRPr="00414A4A">
              <w:rPr>
                <w:color w:val="000000"/>
                <w:sz w:val="20"/>
                <w:szCs w:val="20"/>
              </w:rPr>
              <w:t xml:space="preserve">A. Processi gestionali                                                                                      B. Contabilità generale e finanza aziendale                       C. Contabilità gestionale (Managerial Accounting)                          </w:t>
            </w:r>
          </w:p>
          <w:p w:rsidR="00424881" w:rsidRPr="00414A4A" w:rsidRDefault="00424881" w:rsidP="001564DF">
            <w:pPr>
              <w:rPr>
                <w:color w:val="000000"/>
                <w:sz w:val="20"/>
                <w:szCs w:val="20"/>
              </w:rPr>
            </w:pPr>
            <w:r w:rsidRPr="00414A4A">
              <w:rPr>
                <w:color w:val="000000"/>
                <w:sz w:val="20"/>
                <w:szCs w:val="20"/>
              </w:rPr>
              <w:t xml:space="preserve"> D. Economia, Legislazione                                                                  E. Information Technology (IT) </w:t>
            </w:r>
          </w:p>
        </w:tc>
        <w:tc>
          <w:tcPr>
            <w:tcW w:w="1701"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25-26-27 /10 2011</w:t>
            </w:r>
          </w:p>
        </w:tc>
        <w:tc>
          <w:tcPr>
            <w:tcW w:w="269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G. Rocco  - A. Rodaro (AIIA)</w:t>
            </w:r>
          </w:p>
        </w:tc>
        <w:tc>
          <w:tcPr>
            <w:tcW w:w="1984"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Controllo Interno</w:t>
            </w:r>
          </w:p>
        </w:tc>
      </w:tr>
      <w:tr w:rsidR="00424881" w:rsidTr="001564DF">
        <w:trPr>
          <w:trHeight w:val="1500"/>
        </w:trPr>
        <w:tc>
          <w:tcPr>
            <w:tcW w:w="4039" w:type="dxa"/>
            <w:tcBorders>
              <w:top w:val="nil"/>
              <w:left w:val="single" w:sz="4" w:space="0" w:color="auto"/>
              <w:bottom w:val="single" w:sz="4" w:space="0" w:color="auto"/>
              <w:right w:val="single" w:sz="4" w:space="0" w:color="auto"/>
            </w:tcBorders>
            <w:shd w:val="clear" w:color="auto" w:fill="auto"/>
            <w:vAlign w:val="bottom"/>
            <w:hideMark/>
          </w:tcPr>
          <w:p w:rsidR="00424881" w:rsidRPr="00414A4A" w:rsidRDefault="00424881" w:rsidP="001564DF">
            <w:pPr>
              <w:rPr>
                <w:color w:val="000000"/>
                <w:sz w:val="20"/>
                <w:szCs w:val="20"/>
              </w:rPr>
            </w:pPr>
            <w:r w:rsidRPr="00414A4A">
              <w:rPr>
                <w:color w:val="000000"/>
                <w:sz w:val="20"/>
                <w:szCs w:val="20"/>
              </w:rPr>
              <w:t xml:space="preserve">Strategic Management                                               Management e globalizzazione                                      Sviluppo organizzativo                                                             Competenze manageriali                                                             Negoziazione </w:t>
            </w:r>
          </w:p>
        </w:tc>
        <w:tc>
          <w:tcPr>
            <w:tcW w:w="1701"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28/10/2011</w:t>
            </w:r>
          </w:p>
        </w:tc>
        <w:tc>
          <w:tcPr>
            <w:tcW w:w="269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R. Malavasi (AIIA)</w:t>
            </w:r>
          </w:p>
        </w:tc>
        <w:tc>
          <w:tcPr>
            <w:tcW w:w="1984"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Controllo Interno</w:t>
            </w:r>
          </w:p>
        </w:tc>
      </w:tr>
      <w:tr w:rsidR="00424881" w:rsidTr="001564DF">
        <w:trPr>
          <w:trHeight w:val="600"/>
        </w:trPr>
        <w:tc>
          <w:tcPr>
            <w:tcW w:w="4039" w:type="dxa"/>
            <w:tcBorders>
              <w:top w:val="nil"/>
              <w:left w:val="single" w:sz="4" w:space="0" w:color="auto"/>
              <w:bottom w:val="single" w:sz="4" w:space="0" w:color="auto"/>
              <w:right w:val="single" w:sz="4" w:space="0" w:color="auto"/>
            </w:tcBorders>
            <w:shd w:val="clear" w:color="auto" w:fill="auto"/>
            <w:vAlign w:val="center"/>
            <w:hideMark/>
          </w:tcPr>
          <w:p w:rsidR="00424881" w:rsidRPr="00414A4A" w:rsidRDefault="00424881" w:rsidP="001564DF">
            <w:pPr>
              <w:rPr>
                <w:color w:val="000000"/>
                <w:sz w:val="20"/>
                <w:szCs w:val="20"/>
              </w:rPr>
            </w:pPr>
            <w:r w:rsidRPr="00414A4A">
              <w:rPr>
                <w:color w:val="000000"/>
                <w:sz w:val="20"/>
                <w:szCs w:val="20"/>
              </w:rPr>
              <w:t>Corso CISM</w:t>
            </w:r>
          </w:p>
        </w:tc>
        <w:tc>
          <w:tcPr>
            <w:tcW w:w="1701"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17-22/10/2011 e 10/12/2011</w:t>
            </w:r>
          </w:p>
        </w:tc>
        <w:tc>
          <w:tcPr>
            <w:tcW w:w="269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C. Pomodoro (AIEA)</w:t>
            </w:r>
          </w:p>
        </w:tc>
        <w:tc>
          <w:tcPr>
            <w:tcW w:w="1984"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Servizio Informativo</w:t>
            </w:r>
          </w:p>
        </w:tc>
      </w:tr>
      <w:tr w:rsidR="00424881" w:rsidTr="001564DF">
        <w:trPr>
          <w:trHeight w:val="1200"/>
        </w:trPr>
        <w:tc>
          <w:tcPr>
            <w:tcW w:w="4039" w:type="dxa"/>
            <w:tcBorders>
              <w:top w:val="nil"/>
              <w:left w:val="single" w:sz="4" w:space="0" w:color="auto"/>
              <w:bottom w:val="single" w:sz="4" w:space="0" w:color="auto"/>
              <w:right w:val="single" w:sz="4" w:space="0" w:color="auto"/>
            </w:tcBorders>
            <w:shd w:val="clear" w:color="auto" w:fill="auto"/>
            <w:vAlign w:val="center"/>
            <w:hideMark/>
          </w:tcPr>
          <w:p w:rsidR="00424881" w:rsidRPr="00414A4A" w:rsidRDefault="00424881" w:rsidP="001564DF">
            <w:pPr>
              <w:rPr>
                <w:color w:val="000000"/>
                <w:sz w:val="20"/>
                <w:szCs w:val="20"/>
              </w:rPr>
            </w:pPr>
            <w:r w:rsidRPr="00414A4A">
              <w:rPr>
                <w:color w:val="000000"/>
                <w:sz w:val="20"/>
                <w:szCs w:val="20"/>
              </w:rPr>
              <w:t>Nuova procedura informatizzata dei pagamenti non andati a buon fine</w:t>
            </w:r>
          </w:p>
        </w:tc>
        <w:tc>
          <w:tcPr>
            <w:tcW w:w="1701"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 xml:space="preserve">22-24/02/2012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Marina Fratazzi - Michele Ciancio (AGEA/SIN)</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Esecuzione dei Pagamenti CAA                                         Responsabili di Misura della Regione Calabria</w:t>
            </w:r>
          </w:p>
        </w:tc>
      </w:tr>
      <w:tr w:rsidR="00424881" w:rsidTr="001564DF">
        <w:trPr>
          <w:trHeight w:val="720"/>
        </w:trPr>
        <w:tc>
          <w:tcPr>
            <w:tcW w:w="40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4881" w:rsidRPr="00414A4A" w:rsidRDefault="00424881" w:rsidP="001564DF">
            <w:pPr>
              <w:rPr>
                <w:color w:val="000000"/>
                <w:sz w:val="20"/>
                <w:szCs w:val="20"/>
              </w:rPr>
            </w:pPr>
            <w:r w:rsidRPr="00414A4A">
              <w:rPr>
                <w:color w:val="000000"/>
                <w:sz w:val="20"/>
                <w:szCs w:val="20"/>
              </w:rPr>
              <w:t xml:space="preserve">La finanza locale dall'anno </w:t>
            </w:r>
            <w:r>
              <w:rPr>
                <w:color w:val="000000"/>
                <w:sz w:val="20"/>
                <w:szCs w:val="20"/>
              </w:rPr>
              <w:t>2012 e  I documenti di programma</w:t>
            </w:r>
            <w:r w:rsidRPr="00414A4A">
              <w:rPr>
                <w:color w:val="000000"/>
                <w:sz w:val="20"/>
                <w:szCs w:val="20"/>
              </w:rPr>
              <w:t>zione 2012/2014.</w:t>
            </w:r>
          </w:p>
        </w:tc>
        <w:tc>
          <w:tcPr>
            <w:tcW w:w="1701"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03/02/2012</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24881" w:rsidRPr="00414A4A" w:rsidRDefault="00424881" w:rsidP="001564DF">
            <w:pPr>
              <w:rPr>
                <w:color w:val="000000"/>
                <w:sz w:val="20"/>
                <w:szCs w:val="20"/>
              </w:rPr>
            </w:pPr>
            <w:r w:rsidRPr="00414A4A">
              <w:rPr>
                <w:color w:val="000000"/>
                <w:sz w:val="20"/>
                <w:szCs w:val="20"/>
              </w:rPr>
              <w:t>F. Bruno (ARDEL)   - Corso Organizzato dalla Società Areté</w:t>
            </w:r>
          </w:p>
        </w:tc>
        <w:tc>
          <w:tcPr>
            <w:tcW w:w="198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Ufficio Affari Contabili</w:t>
            </w:r>
          </w:p>
        </w:tc>
      </w:tr>
      <w:tr w:rsidR="00424881" w:rsidTr="001564DF">
        <w:trPr>
          <w:trHeight w:val="300"/>
        </w:trPr>
        <w:tc>
          <w:tcPr>
            <w:tcW w:w="40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881" w:rsidRPr="00414A4A" w:rsidRDefault="00424881" w:rsidP="001564DF">
            <w:pPr>
              <w:rPr>
                <w:color w:val="000000"/>
                <w:sz w:val="20"/>
                <w:szCs w:val="20"/>
              </w:rPr>
            </w:pPr>
            <w:r w:rsidRPr="00414A4A">
              <w:rPr>
                <w:color w:val="000000"/>
                <w:sz w:val="20"/>
                <w:szCs w:val="20"/>
              </w:rPr>
              <w:t>CORSO CISA</w:t>
            </w:r>
          </w:p>
        </w:tc>
        <w:tc>
          <w:tcPr>
            <w:tcW w:w="1701"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3-6/04/2012</w:t>
            </w:r>
          </w:p>
        </w:tc>
        <w:tc>
          <w:tcPr>
            <w:tcW w:w="269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rPr>
                <w:color w:val="000000"/>
                <w:sz w:val="20"/>
                <w:szCs w:val="20"/>
              </w:rPr>
            </w:pPr>
            <w:r w:rsidRPr="00414A4A">
              <w:rPr>
                <w:color w:val="000000"/>
                <w:sz w:val="20"/>
                <w:szCs w:val="20"/>
              </w:rPr>
              <w:t>A. Rodaro</w:t>
            </w:r>
          </w:p>
        </w:tc>
        <w:tc>
          <w:tcPr>
            <w:tcW w:w="1984"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Servizio Informativo</w:t>
            </w:r>
          </w:p>
        </w:tc>
      </w:tr>
      <w:tr w:rsidR="00424881" w:rsidTr="001564DF">
        <w:trPr>
          <w:trHeight w:val="300"/>
        </w:trPr>
        <w:tc>
          <w:tcPr>
            <w:tcW w:w="4039" w:type="dxa"/>
            <w:vMerge/>
            <w:tcBorders>
              <w:top w:val="single" w:sz="4" w:space="0" w:color="auto"/>
              <w:left w:val="single" w:sz="4" w:space="0" w:color="auto"/>
              <w:bottom w:val="single" w:sz="4" w:space="0" w:color="auto"/>
              <w:right w:val="single" w:sz="4" w:space="0" w:color="auto"/>
            </w:tcBorders>
            <w:vAlign w:val="center"/>
            <w:hideMark/>
          </w:tcPr>
          <w:p w:rsidR="00424881" w:rsidRPr="00414A4A" w:rsidRDefault="00424881" w:rsidP="001564DF">
            <w:pPr>
              <w:rPr>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16-20/04/2012</w:t>
            </w:r>
          </w:p>
        </w:tc>
        <w:tc>
          <w:tcPr>
            <w:tcW w:w="269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rPr>
                <w:color w:val="000000"/>
                <w:sz w:val="20"/>
                <w:szCs w:val="20"/>
              </w:rPr>
            </w:pPr>
            <w:r w:rsidRPr="00414A4A">
              <w:rPr>
                <w:color w:val="000000"/>
                <w:sz w:val="20"/>
                <w:szCs w:val="20"/>
              </w:rPr>
              <w:t>Ongetta-Alessandroni</w:t>
            </w:r>
          </w:p>
        </w:tc>
        <w:tc>
          <w:tcPr>
            <w:tcW w:w="1984"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Servizio Informativo</w:t>
            </w:r>
          </w:p>
        </w:tc>
      </w:tr>
      <w:tr w:rsidR="00424881" w:rsidTr="001564DF">
        <w:trPr>
          <w:trHeight w:val="300"/>
        </w:trPr>
        <w:tc>
          <w:tcPr>
            <w:tcW w:w="4039" w:type="dxa"/>
            <w:vMerge/>
            <w:tcBorders>
              <w:top w:val="single" w:sz="4" w:space="0" w:color="auto"/>
              <w:left w:val="single" w:sz="4" w:space="0" w:color="auto"/>
              <w:bottom w:val="single" w:sz="4" w:space="0" w:color="auto"/>
              <w:right w:val="single" w:sz="4" w:space="0" w:color="auto"/>
            </w:tcBorders>
            <w:vAlign w:val="center"/>
            <w:hideMark/>
          </w:tcPr>
          <w:p w:rsidR="00424881" w:rsidRPr="00414A4A" w:rsidRDefault="00424881" w:rsidP="001564DF">
            <w:pPr>
              <w:rPr>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8-9/06/2012</w:t>
            </w:r>
          </w:p>
        </w:tc>
        <w:tc>
          <w:tcPr>
            <w:tcW w:w="269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rPr>
                <w:color w:val="000000"/>
                <w:sz w:val="20"/>
                <w:szCs w:val="20"/>
              </w:rPr>
            </w:pPr>
            <w:r w:rsidRPr="00414A4A">
              <w:rPr>
                <w:color w:val="000000"/>
                <w:sz w:val="20"/>
                <w:szCs w:val="20"/>
              </w:rPr>
              <w:t>Ongetta-Alessandroni</w:t>
            </w:r>
          </w:p>
        </w:tc>
        <w:tc>
          <w:tcPr>
            <w:tcW w:w="1984"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Servizio Informativo</w:t>
            </w:r>
          </w:p>
        </w:tc>
      </w:tr>
      <w:tr w:rsidR="00424881" w:rsidTr="001564DF">
        <w:trPr>
          <w:trHeight w:val="720"/>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881" w:rsidRPr="00414A4A" w:rsidRDefault="00424881" w:rsidP="001564DF">
            <w:pPr>
              <w:rPr>
                <w:color w:val="000000"/>
                <w:sz w:val="20"/>
                <w:szCs w:val="20"/>
              </w:rPr>
            </w:pPr>
            <w:r w:rsidRPr="00414A4A">
              <w:rPr>
                <w:color w:val="000000"/>
                <w:sz w:val="20"/>
                <w:szCs w:val="20"/>
              </w:rPr>
              <w:t>Il Conto annuale 2011: Le principali problematiche e le soluzioni per una corretta compilazione</w:t>
            </w:r>
          </w:p>
        </w:tc>
        <w:tc>
          <w:tcPr>
            <w:tcW w:w="1701" w:type="dxa"/>
            <w:tcBorders>
              <w:top w:val="nil"/>
              <w:left w:val="nil"/>
              <w:bottom w:val="single" w:sz="4" w:space="0" w:color="auto"/>
              <w:right w:val="single" w:sz="4" w:space="0" w:color="auto"/>
            </w:tcBorders>
            <w:shd w:val="clear" w:color="auto" w:fill="auto"/>
            <w:noWrap/>
            <w:vAlign w:val="center"/>
            <w:hideMark/>
          </w:tcPr>
          <w:p w:rsidR="00424881" w:rsidRPr="00414A4A" w:rsidRDefault="00424881" w:rsidP="001564DF">
            <w:pPr>
              <w:jc w:val="center"/>
              <w:rPr>
                <w:color w:val="000000"/>
                <w:sz w:val="20"/>
                <w:szCs w:val="20"/>
              </w:rPr>
            </w:pPr>
            <w:r w:rsidRPr="00414A4A">
              <w:rPr>
                <w:color w:val="000000"/>
                <w:sz w:val="20"/>
                <w:szCs w:val="20"/>
              </w:rPr>
              <w:t>13/04/2012</w:t>
            </w:r>
          </w:p>
        </w:tc>
        <w:tc>
          <w:tcPr>
            <w:tcW w:w="269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Dott. G. Cananzi Dirigente MEF - Corso Organizzato dalla Società Publiformez</w:t>
            </w:r>
          </w:p>
        </w:tc>
        <w:tc>
          <w:tcPr>
            <w:tcW w:w="198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 xml:space="preserve">Sig.ra Luisella Lombardo - Ufficio Personale </w:t>
            </w:r>
          </w:p>
        </w:tc>
      </w:tr>
      <w:tr w:rsidR="00424881" w:rsidTr="001564DF">
        <w:trPr>
          <w:trHeight w:val="1200"/>
        </w:trPr>
        <w:tc>
          <w:tcPr>
            <w:tcW w:w="4039" w:type="dxa"/>
            <w:tcBorders>
              <w:top w:val="nil"/>
              <w:left w:val="single" w:sz="4" w:space="0" w:color="auto"/>
              <w:bottom w:val="single" w:sz="4" w:space="0" w:color="auto"/>
              <w:right w:val="single" w:sz="4" w:space="0" w:color="auto"/>
            </w:tcBorders>
            <w:shd w:val="clear" w:color="auto" w:fill="auto"/>
            <w:vAlign w:val="center"/>
            <w:hideMark/>
          </w:tcPr>
          <w:p w:rsidR="00424881" w:rsidRPr="00414A4A" w:rsidRDefault="00424881" w:rsidP="001564DF">
            <w:pPr>
              <w:rPr>
                <w:color w:val="000000"/>
                <w:sz w:val="20"/>
                <w:szCs w:val="20"/>
              </w:rPr>
            </w:pPr>
            <w:r w:rsidRPr="00414A4A">
              <w:rPr>
                <w:color w:val="000000"/>
                <w:sz w:val="20"/>
                <w:szCs w:val="20"/>
              </w:rPr>
              <w:t>Il contrasto alle frodi finanziarie all'UE Strategie e strumenti di controllo</w:t>
            </w:r>
          </w:p>
        </w:tc>
        <w:tc>
          <w:tcPr>
            <w:tcW w:w="1701"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14/06/2012</w:t>
            </w:r>
          </w:p>
        </w:tc>
        <w:tc>
          <w:tcPr>
            <w:tcW w:w="269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Regione Calabria - MIPAAF - OLAF</w:t>
            </w:r>
          </w:p>
        </w:tc>
        <w:tc>
          <w:tcPr>
            <w:tcW w:w="1984" w:type="dxa"/>
            <w:tcBorders>
              <w:top w:val="nil"/>
              <w:left w:val="nil"/>
              <w:bottom w:val="single" w:sz="4" w:space="0" w:color="auto"/>
              <w:right w:val="single" w:sz="4" w:space="0" w:color="auto"/>
            </w:tcBorders>
            <w:shd w:val="clear" w:color="auto" w:fill="auto"/>
            <w:vAlign w:val="center"/>
            <w:hideMark/>
          </w:tcPr>
          <w:p w:rsidR="00424881" w:rsidRPr="00414A4A" w:rsidRDefault="00424881" w:rsidP="001564DF">
            <w:pPr>
              <w:jc w:val="center"/>
              <w:rPr>
                <w:color w:val="000000"/>
                <w:sz w:val="20"/>
                <w:szCs w:val="20"/>
              </w:rPr>
            </w:pPr>
            <w:r w:rsidRPr="00414A4A">
              <w:rPr>
                <w:color w:val="000000"/>
                <w:sz w:val="20"/>
                <w:szCs w:val="20"/>
              </w:rPr>
              <w:t>Avv. Gregorio De Vinci - Ufficio Contenzioso Comunitario ed Affari Legali</w:t>
            </w:r>
          </w:p>
        </w:tc>
      </w:tr>
    </w:tbl>
    <w:p w:rsidR="00A37BD1" w:rsidRDefault="00A37BD1" w:rsidP="00A37BD1">
      <w:pPr>
        <w:autoSpaceDE w:val="0"/>
        <w:autoSpaceDN w:val="0"/>
        <w:adjustRightInd w:val="0"/>
        <w:jc w:val="both"/>
        <w:rPr>
          <w:rFonts w:ascii="Times New Roman" w:hAnsi="Times New Roman"/>
          <w:kern w:val="28"/>
          <w:sz w:val="24"/>
          <w:szCs w:val="24"/>
        </w:rPr>
      </w:pPr>
    </w:p>
    <w:p w:rsidR="00424881" w:rsidRPr="00414A4A" w:rsidRDefault="00424881" w:rsidP="00A37BD1">
      <w:pPr>
        <w:numPr>
          <w:ilvl w:val="1"/>
          <w:numId w:val="4"/>
        </w:numPr>
        <w:autoSpaceDE w:val="0"/>
        <w:autoSpaceDN w:val="0"/>
        <w:adjustRightInd w:val="0"/>
        <w:jc w:val="both"/>
        <w:rPr>
          <w:rFonts w:ascii="Times New Roman" w:hAnsi="Times New Roman"/>
          <w:b/>
          <w:bCs/>
          <w:sz w:val="24"/>
          <w:szCs w:val="24"/>
        </w:rPr>
      </w:pPr>
      <w:r w:rsidRPr="00414A4A">
        <w:rPr>
          <w:rFonts w:ascii="Times New Roman" w:hAnsi="Times New Roman"/>
          <w:b/>
          <w:bCs/>
          <w:sz w:val="24"/>
          <w:szCs w:val="24"/>
          <w:u w:val="single"/>
        </w:rPr>
        <w:lastRenderedPageBreak/>
        <w:t>Mantenimento degli standard di sicurezza del Sistema Informativo e miglioramento dell’efficienza tecnologica</w:t>
      </w:r>
    </w:p>
    <w:p w:rsidR="00424881" w:rsidRPr="00414A4A" w:rsidRDefault="00424881" w:rsidP="00424881">
      <w:pPr>
        <w:autoSpaceDE w:val="0"/>
        <w:autoSpaceDN w:val="0"/>
        <w:adjustRightInd w:val="0"/>
        <w:ind w:firstLine="360"/>
        <w:jc w:val="both"/>
        <w:rPr>
          <w:rFonts w:ascii="Times New Roman" w:hAnsi="Times New Roman"/>
          <w:kern w:val="28"/>
          <w:sz w:val="24"/>
          <w:szCs w:val="24"/>
        </w:rPr>
      </w:pPr>
      <w:r w:rsidRPr="00414A4A">
        <w:rPr>
          <w:rFonts w:ascii="Times New Roman" w:hAnsi="Times New Roman"/>
          <w:kern w:val="28"/>
          <w:sz w:val="24"/>
          <w:szCs w:val="24"/>
        </w:rPr>
        <w:t>In ossequio alle prescrizioni fornite dalla Commissione Europea a seguito della visita ispettiva effettuata nel periodo 29 novembre/3 dicembre 2010, l’ARCEA, in ottemperanza alle disposizioni  di cui alla “Standard Internazionale” ISO 27002, per come stabilito dal Regolamento (CE) n. 885/06, ha implementato definitivamente il proprio sito di “</w:t>
      </w:r>
      <w:r w:rsidRPr="00414A4A">
        <w:rPr>
          <w:rFonts w:ascii="Times New Roman" w:hAnsi="Times New Roman"/>
          <w:i/>
          <w:kern w:val="28"/>
          <w:sz w:val="24"/>
          <w:szCs w:val="24"/>
        </w:rPr>
        <w:t>Disaster Recovery</w:t>
      </w:r>
      <w:r w:rsidRPr="00414A4A">
        <w:rPr>
          <w:rFonts w:ascii="Times New Roman" w:hAnsi="Times New Roman"/>
          <w:kern w:val="28"/>
          <w:sz w:val="24"/>
          <w:szCs w:val="24"/>
        </w:rPr>
        <w:t>” presso la sede del Dipartimento Agricoltura dell’Area Territoriale Nord di Cosenza.</w:t>
      </w:r>
    </w:p>
    <w:p w:rsidR="00424881" w:rsidRPr="00414A4A" w:rsidRDefault="00424881" w:rsidP="00424881">
      <w:pPr>
        <w:autoSpaceDE w:val="0"/>
        <w:autoSpaceDN w:val="0"/>
        <w:adjustRightInd w:val="0"/>
        <w:ind w:firstLine="360"/>
        <w:jc w:val="both"/>
        <w:rPr>
          <w:rFonts w:ascii="Times New Roman" w:hAnsi="Times New Roman"/>
          <w:bCs/>
          <w:sz w:val="24"/>
          <w:szCs w:val="24"/>
        </w:rPr>
      </w:pPr>
      <w:r w:rsidRPr="00414A4A">
        <w:rPr>
          <w:rFonts w:ascii="Times New Roman" w:hAnsi="Times New Roman"/>
          <w:bCs/>
          <w:sz w:val="24"/>
          <w:szCs w:val="24"/>
        </w:rPr>
        <w:t>In tale sito sono state poste in opera le più idonee attrezzature informatiche atte a garantite la sicura archiviazione dei dati attraverso un sistema continuo di back-up delle informazioni, in modo da evitare la loro compromissione ovvero perdita nell’ipotesi di un “incidente” presso la sede principale dell’Agenzia.</w:t>
      </w:r>
    </w:p>
    <w:p w:rsidR="00424881" w:rsidRPr="00414A4A" w:rsidRDefault="00424881" w:rsidP="00424881">
      <w:pPr>
        <w:autoSpaceDE w:val="0"/>
        <w:autoSpaceDN w:val="0"/>
        <w:adjustRightInd w:val="0"/>
        <w:ind w:firstLine="360"/>
        <w:jc w:val="both"/>
        <w:rPr>
          <w:rFonts w:ascii="Times New Roman" w:hAnsi="Times New Roman"/>
          <w:bCs/>
          <w:sz w:val="24"/>
          <w:szCs w:val="24"/>
        </w:rPr>
      </w:pPr>
      <w:r w:rsidRPr="00414A4A">
        <w:rPr>
          <w:rFonts w:ascii="Times New Roman" w:hAnsi="Times New Roman"/>
          <w:bCs/>
          <w:sz w:val="24"/>
          <w:szCs w:val="24"/>
        </w:rPr>
        <w:t xml:space="preserve">Al fine di rendere il sito completamente autonomo ed, a sua volta, estremamente sicuro sono state previste alcune dotazioni specifiche quali: </w:t>
      </w:r>
    </w:p>
    <w:p w:rsidR="00424881" w:rsidRPr="00414A4A" w:rsidRDefault="00424881" w:rsidP="00424881">
      <w:pPr>
        <w:numPr>
          <w:ilvl w:val="0"/>
          <w:numId w:val="33"/>
        </w:numPr>
        <w:spacing w:after="240"/>
        <w:ind w:hanging="357"/>
        <w:jc w:val="both"/>
        <w:rPr>
          <w:rFonts w:ascii="Times New Roman" w:hAnsi="Times New Roman"/>
          <w:bCs/>
          <w:sz w:val="24"/>
          <w:szCs w:val="24"/>
        </w:rPr>
      </w:pPr>
      <w:r w:rsidRPr="00414A4A">
        <w:rPr>
          <w:rFonts w:ascii="Times New Roman" w:hAnsi="Times New Roman"/>
          <w:bCs/>
          <w:sz w:val="24"/>
          <w:szCs w:val="24"/>
        </w:rPr>
        <w:t>sensori rilevatori del fumo;</w:t>
      </w:r>
    </w:p>
    <w:p w:rsidR="00424881" w:rsidRPr="00414A4A" w:rsidRDefault="00424881" w:rsidP="00424881">
      <w:pPr>
        <w:numPr>
          <w:ilvl w:val="0"/>
          <w:numId w:val="33"/>
        </w:numPr>
        <w:spacing w:after="240"/>
        <w:ind w:hanging="357"/>
        <w:jc w:val="both"/>
        <w:rPr>
          <w:rFonts w:ascii="Times New Roman" w:hAnsi="Times New Roman"/>
          <w:bCs/>
          <w:sz w:val="24"/>
          <w:szCs w:val="24"/>
        </w:rPr>
      </w:pPr>
      <w:r w:rsidRPr="00414A4A">
        <w:rPr>
          <w:rFonts w:ascii="Times New Roman" w:hAnsi="Times New Roman"/>
          <w:bCs/>
          <w:sz w:val="24"/>
          <w:szCs w:val="24"/>
        </w:rPr>
        <w:t>sistema di antifurto;</w:t>
      </w:r>
    </w:p>
    <w:p w:rsidR="00424881" w:rsidRPr="00414A4A" w:rsidRDefault="00424881" w:rsidP="00424881">
      <w:pPr>
        <w:numPr>
          <w:ilvl w:val="0"/>
          <w:numId w:val="33"/>
        </w:numPr>
        <w:spacing w:after="240"/>
        <w:ind w:hanging="357"/>
        <w:jc w:val="both"/>
        <w:rPr>
          <w:rFonts w:ascii="Times New Roman" w:hAnsi="Times New Roman"/>
          <w:bCs/>
          <w:sz w:val="24"/>
          <w:szCs w:val="24"/>
        </w:rPr>
      </w:pPr>
      <w:r w:rsidRPr="00414A4A">
        <w:rPr>
          <w:rFonts w:ascii="Times New Roman" w:hAnsi="Times New Roman"/>
          <w:bCs/>
          <w:sz w:val="24"/>
          <w:szCs w:val="24"/>
        </w:rPr>
        <w:t>sistema di controllo accessi elettronico;</w:t>
      </w:r>
    </w:p>
    <w:p w:rsidR="00424881" w:rsidRPr="00414A4A" w:rsidRDefault="00424881" w:rsidP="00424881">
      <w:pPr>
        <w:numPr>
          <w:ilvl w:val="0"/>
          <w:numId w:val="33"/>
        </w:numPr>
        <w:spacing w:after="240"/>
        <w:ind w:hanging="357"/>
        <w:jc w:val="both"/>
        <w:rPr>
          <w:rFonts w:ascii="Times New Roman" w:hAnsi="Times New Roman"/>
          <w:bCs/>
          <w:sz w:val="24"/>
          <w:szCs w:val="24"/>
        </w:rPr>
      </w:pPr>
      <w:r w:rsidRPr="00414A4A">
        <w:rPr>
          <w:rFonts w:ascii="Times New Roman" w:hAnsi="Times New Roman"/>
          <w:bCs/>
          <w:sz w:val="24"/>
          <w:szCs w:val="24"/>
        </w:rPr>
        <w:t>porta blindata per la sala CED;</w:t>
      </w:r>
    </w:p>
    <w:p w:rsidR="00424881" w:rsidRPr="00414A4A" w:rsidRDefault="00424881" w:rsidP="00424881">
      <w:pPr>
        <w:numPr>
          <w:ilvl w:val="0"/>
          <w:numId w:val="33"/>
        </w:numPr>
        <w:spacing w:after="240"/>
        <w:ind w:hanging="357"/>
        <w:jc w:val="both"/>
        <w:rPr>
          <w:rFonts w:ascii="Times New Roman" w:hAnsi="Times New Roman"/>
          <w:bCs/>
          <w:sz w:val="24"/>
          <w:szCs w:val="24"/>
        </w:rPr>
      </w:pPr>
      <w:r w:rsidRPr="00414A4A">
        <w:rPr>
          <w:rFonts w:ascii="Times New Roman" w:hAnsi="Times New Roman"/>
          <w:bCs/>
          <w:sz w:val="24"/>
          <w:szCs w:val="24"/>
        </w:rPr>
        <w:t>pavimento flottante;</w:t>
      </w:r>
    </w:p>
    <w:p w:rsidR="00424881" w:rsidRPr="00414A4A" w:rsidRDefault="00424881" w:rsidP="00424881">
      <w:pPr>
        <w:numPr>
          <w:ilvl w:val="0"/>
          <w:numId w:val="33"/>
        </w:numPr>
        <w:spacing w:after="240"/>
        <w:ind w:hanging="357"/>
        <w:jc w:val="both"/>
        <w:rPr>
          <w:rFonts w:ascii="Times New Roman" w:hAnsi="Times New Roman"/>
          <w:bCs/>
          <w:sz w:val="24"/>
          <w:szCs w:val="24"/>
        </w:rPr>
      </w:pPr>
      <w:r w:rsidRPr="00414A4A">
        <w:rPr>
          <w:rFonts w:ascii="Times New Roman" w:hAnsi="Times New Roman"/>
          <w:bCs/>
          <w:sz w:val="24"/>
          <w:szCs w:val="24"/>
        </w:rPr>
        <w:t>attrezzatura antincendio;</w:t>
      </w:r>
    </w:p>
    <w:p w:rsidR="00424881" w:rsidRPr="00414A4A" w:rsidRDefault="00424881" w:rsidP="00424881">
      <w:pPr>
        <w:numPr>
          <w:ilvl w:val="0"/>
          <w:numId w:val="33"/>
        </w:numPr>
        <w:spacing w:after="240"/>
        <w:ind w:hanging="357"/>
        <w:jc w:val="both"/>
        <w:rPr>
          <w:rFonts w:ascii="Times New Roman" w:hAnsi="Times New Roman"/>
          <w:bCs/>
          <w:sz w:val="24"/>
          <w:szCs w:val="24"/>
        </w:rPr>
      </w:pPr>
      <w:r w:rsidRPr="00414A4A">
        <w:rPr>
          <w:rFonts w:ascii="Times New Roman" w:hAnsi="Times New Roman"/>
          <w:bCs/>
          <w:sz w:val="24"/>
          <w:szCs w:val="24"/>
        </w:rPr>
        <w:t>sensori antiallagamento.</w:t>
      </w:r>
    </w:p>
    <w:p w:rsidR="00424881" w:rsidRPr="00414A4A" w:rsidRDefault="00424881" w:rsidP="00424881">
      <w:pPr>
        <w:autoSpaceDE w:val="0"/>
        <w:autoSpaceDN w:val="0"/>
        <w:adjustRightInd w:val="0"/>
        <w:jc w:val="both"/>
        <w:rPr>
          <w:rFonts w:ascii="Times New Roman" w:hAnsi="Times New Roman"/>
          <w:bCs/>
          <w:sz w:val="24"/>
          <w:szCs w:val="24"/>
        </w:rPr>
      </w:pPr>
      <w:r w:rsidRPr="00414A4A">
        <w:rPr>
          <w:rFonts w:ascii="Times New Roman" w:hAnsi="Times New Roman"/>
          <w:bCs/>
          <w:sz w:val="24"/>
          <w:szCs w:val="24"/>
        </w:rPr>
        <w:t>La sede di “Disaster Recovery” ha, in ogni caso, secondo gli standard internazionali in materia di sicurezza delle informazioni ed IT- Governance, una doppia valenza:</w:t>
      </w:r>
    </w:p>
    <w:p w:rsidR="00424881" w:rsidRPr="00414A4A" w:rsidRDefault="00424881" w:rsidP="00424881">
      <w:pPr>
        <w:numPr>
          <w:ilvl w:val="0"/>
          <w:numId w:val="35"/>
        </w:numPr>
        <w:autoSpaceDE w:val="0"/>
        <w:autoSpaceDN w:val="0"/>
        <w:adjustRightInd w:val="0"/>
        <w:spacing w:after="0"/>
        <w:jc w:val="both"/>
        <w:rPr>
          <w:rFonts w:ascii="Times New Roman" w:hAnsi="Times New Roman"/>
          <w:bCs/>
          <w:sz w:val="24"/>
          <w:szCs w:val="24"/>
        </w:rPr>
      </w:pPr>
      <w:r w:rsidRPr="00414A4A">
        <w:rPr>
          <w:rFonts w:ascii="Times New Roman" w:hAnsi="Times New Roman"/>
          <w:bCs/>
          <w:sz w:val="24"/>
          <w:szCs w:val="24"/>
        </w:rPr>
        <w:t>Da un lato, come detto, consente, in caso di “disastro” di mantenere la continuità sia delle attività istituzionali dell’ARCEA (autorizzazione, esecuzione e contabilizzazione dei pagamenti), che dei più importanti processi legati al funzionamento dell’Agenzia (ad esempio la contabilità di bilancio). In tal modo l’Organismo Pagatore è in grado di mantenere inalterata la continuità dei servizi erogati in ogni momento dell’anno; e questo ha un particolare significato in corrispondenza delle più importanti scadenze legate al pagamento dei contributi ai beneficiari ovvero alla complessiva gestione dell’Ente;</w:t>
      </w:r>
    </w:p>
    <w:p w:rsidR="00424881" w:rsidRPr="00414A4A" w:rsidRDefault="00424881" w:rsidP="00424881">
      <w:pPr>
        <w:autoSpaceDE w:val="0"/>
        <w:autoSpaceDN w:val="0"/>
        <w:adjustRightInd w:val="0"/>
        <w:ind w:left="720"/>
        <w:jc w:val="both"/>
        <w:rPr>
          <w:rFonts w:ascii="Times New Roman" w:hAnsi="Times New Roman"/>
          <w:bCs/>
          <w:sz w:val="24"/>
          <w:szCs w:val="24"/>
        </w:rPr>
      </w:pPr>
    </w:p>
    <w:p w:rsidR="00424881" w:rsidRPr="00414A4A" w:rsidRDefault="00424881" w:rsidP="00424881">
      <w:pPr>
        <w:numPr>
          <w:ilvl w:val="0"/>
          <w:numId w:val="35"/>
        </w:numPr>
        <w:autoSpaceDE w:val="0"/>
        <w:autoSpaceDN w:val="0"/>
        <w:adjustRightInd w:val="0"/>
        <w:spacing w:after="0"/>
        <w:jc w:val="both"/>
        <w:rPr>
          <w:rFonts w:ascii="Times New Roman" w:hAnsi="Times New Roman"/>
          <w:bCs/>
          <w:sz w:val="24"/>
          <w:szCs w:val="24"/>
        </w:rPr>
      </w:pPr>
      <w:r w:rsidRPr="00414A4A">
        <w:rPr>
          <w:rFonts w:ascii="Times New Roman" w:hAnsi="Times New Roman"/>
          <w:bCs/>
          <w:sz w:val="24"/>
          <w:szCs w:val="24"/>
        </w:rPr>
        <w:t>Dall’altro, in funzione dell’ordinaria attività lavorativa, permette di fornire soluzioni hardware e software di avanguardia per alcuni servizi informatici essenziali per l’Agenzia. In particolare, al fine di evitare la congestione dei flussi informativi, specialmente in coincidenza con i picchi lavorativi propri di determinati periodi dell’anno, consente una migliore distribuzione, fra la sede principale e quella di Cosenza, del carico computazionale dei dati trattati dall’Agenzia.</w:t>
      </w:r>
    </w:p>
    <w:p w:rsidR="00424881" w:rsidRPr="00414A4A" w:rsidRDefault="00424881" w:rsidP="00424881">
      <w:pPr>
        <w:jc w:val="both"/>
        <w:rPr>
          <w:rFonts w:ascii="Times New Roman" w:hAnsi="Times New Roman"/>
          <w:sz w:val="24"/>
          <w:szCs w:val="24"/>
        </w:rPr>
      </w:pPr>
    </w:p>
    <w:p w:rsidR="00424881" w:rsidRPr="00414A4A" w:rsidRDefault="00424881" w:rsidP="00424881">
      <w:pPr>
        <w:jc w:val="both"/>
        <w:rPr>
          <w:rFonts w:ascii="Times New Roman" w:hAnsi="Times New Roman"/>
          <w:sz w:val="24"/>
          <w:szCs w:val="24"/>
        </w:rPr>
      </w:pPr>
      <w:r w:rsidRPr="00414A4A">
        <w:rPr>
          <w:rFonts w:ascii="Times New Roman" w:hAnsi="Times New Roman"/>
          <w:sz w:val="24"/>
          <w:szCs w:val="24"/>
        </w:rPr>
        <w:lastRenderedPageBreak/>
        <w:t xml:space="preserve">Il sito garantisce, in definitiva maggiori prestazioni e un più agevole utilizzo delle infrastrutture di natura informatica nel normale ciclo di vita dell’Agenzia, grazie ai collegamenti telematici veloci e sicuri con la sede di Catanzaro, e permetterà la continuità organizzativa in caso di disastro o evento avverso. </w:t>
      </w:r>
    </w:p>
    <w:p w:rsidR="00424881" w:rsidRPr="00414A4A" w:rsidRDefault="00424881" w:rsidP="00424881">
      <w:pPr>
        <w:jc w:val="both"/>
        <w:rPr>
          <w:rFonts w:ascii="Times New Roman" w:hAnsi="Times New Roman"/>
          <w:sz w:val="24"/>
          <w:szCs w:val="24"/>
        </w:rPr>
      </w:pPr>
      <w:r w:rsidRPr="00414A4A">
        <w:rPr>
          <w:rFonts w:ascii="Times New Roman" w:hAnsi="Times New Roman"/>
          <w:sz w:val="24"/>
          <w:szCs w:val="24"/>
        </w:rPr>
        <w:t xml:space="preserve"> </w:t>
      </w:r>
    </w:p>
    <w:p w:rsidR="00151A28" w:rsidRDefault="00A37BD1" w:rsidP="00A37BD1">
      <w:pPr>
        <w:tabs>
          <w:tab w:val="left" w:pos="142"/>
          <w:tab w:val="left" w:pos="284"/>
        </w:tabs>
        <w:autoSpaceDE w:val="0"/>
        <w:autoSpaceDN w:val="0"/>
        <w:adjustRightInd w:val="0"/>
        <w:jc w:val="both"/>
        <w:rPr>
          <w:rFonts w:ascii="Times New Roman" w:hAnsi="Times New Roman"/>
          <w:b/>
          <w:sz w:val="24"/>
          <w:u w:val="single"/>
        </w:rPr>
      </w:pPr>
      <w:r w:rsidRPr="00A37BD1">
        <w:rPr>
          <w:rFonts w:ascii="Times New Roman" w:hAnsi="Times New Roman"/>
          <w:b/>
          <w:sz w:val="24"/>
          <w:u w:val="single"/>
        </w:rPr>
        <w:t>Parte III</w:t>
      </w:r>
      <w:r w:rsidRPr="00A37BD1">
        <w:rPr>
          <w:rFonts w:ascii="Times New Roman" w:hAnsi="Times New Roman"/>
          <w:sz w:val="24"/>
        </w:rPr>
        <w:t xml:space="preserve"> -  </w:t>
      </w:r>
      <w:r w:rsidRPr="00A37BD1">
        <w:rPr>
          <w:rFonts w:ascii="Times New Roman" w:hAnsi="Times New Roman"/>
          <w:b/>
          <w:sz w:val="24"/>
          <w:u w:val="single"/>
        </w:rPr>
        <w:t>Relazioni attività svolt</w:t>
      </w:r>
      <w:r>
        <w:rPr>
          <w:rFonts w:ascii="Times New Roman" w:hAnsi="Times New Roman"/>
          <w:b/>
          <w:sz w:val="24"/>
          <w:u w:val="single"/>
        </w:rPr>
        <w:t>e</w:t>
      </w:r>
      <w:r w:rsidRPr="00A37BD1">
        <w:rPr>
          <w:rFonts w:ascii="Times New Roman" w:hAnsi="Times New Roman"/>
          <w:b/>
          <w:sz w:val="24"/>
          <w:u w:val="single"/>
        </w:rPr>
        <w:t xml:space="preserve"> sulla base degli obiettivi assegnati:</w:t>
      </w:r>
    </w:p>
    <w:p w:rsidR="00A37BD1" w:rsidRPr="00BA603C" w:rsidRDefault="00A37BD1" w:rsidP="00A37BD1">
      <w:pPr>
        <w:numPr>
          <w:ilvl w:val="3"/>
          <w:numId w:val="2"/>
        </w:numPr>
        <w:tabs>
          <w:tab w:val="left" w:pos="142"/>
          <w:tab w:val="left" w:pos="284"/>
        </w:tabs>
        <w:autoSpaceDE w:val="0"/>
        <w:autoSpaceDN w:val="0"/>
        <w:adjustRightInd w:val="0"/>
        <w:ind w:hanging="2880"/>
        <w:jc w:val="both"/>
        <w:rPr>
          <w:rFonts w:ascii="Times New Roman" w:hAnsi="Times New Roman"/>
          <w:sz w:val="20"/>
          <w:szCs w:val="20"/>
        </w:rPr>
      </w:pPr>
      <w:r>
        <w:rPr>
          <w:rFonts w:ascii="Times New Roman" w:hAnsi="Times New Roman"/>
          <w:b/>
          <w:sz w:val="24"/>
          <w:u w:val="single"/>
        </w:rPr>
        <w:t>Commissario Straordinario</w:t>
      </w:r>
    </w:p>
    <w:p w:rsidR="00BA603C" w:rsidRDefault="00BA603C" w:rsidP="00BA603C">
      <w:pPr>
        <w:tabs>
          <w:tab w:val="left" w:pos="142"/>
          <w:tab w:val="left" w:pos="284"/>
        </w:tabs>
        <w:autoSpaceDE w:val="0"/>
        <w:autoSpaceDN w:val="0"/>
        <w:adjustRightInd w:val="0"/>
        <w:ind w:left="2880"/>
        <w:jc w:val="both"/>
        <w:rPr>
          <w:rFonts w:ascii="Times New Roman" w:hAnsi="Times New Roman"/>
          <w:sz w:val="20"/>
          <w:szCs w:val="20"/>
        </w:rPr>
      </w:pPr>
    </w:p>
    <w:p w:rsidR="002F0D00" w:rsidRPr="002F0D00" w:rsidRDefault="002F0D00" w:rsidP="00151A28">
      <w:pPr>
        <w:jc w:val="center"/>
        <w:rPr>
          <w:rFonts w:ascii="Times New Roman" w:hAnsi="Times New Roman"/>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6351"/>
        <w:gridCol w:w="850"/>
      </w:tblGrid>
      <w:tr w:rsidR="00151A28" w:rsidRPr="00151A28" w:rsidTr="002F0D00">
        <w:trPr>
          <w:trHeight w:val="599"/>
        </w:trPr>
        <w:tc>
          <w:tcPr>
            <w:tcW w:w="2660" w:type="dxa"/>
          </w:tcPr>
          <w:p w:rsidR="00151A28" w:rsidRPr="00151A28" w:rsidRDefault="00151A28" w:rsidP="006651C5">
            <w:pPr>
              <w:jc w:val="center"/>
              <w:rPr>
                <w:rFonts w:ascii="Times New Roman" w:hAnsi="Times New Roman"/>
                <w:b/>
                <w:sz w:val="20"/>
                <w:szCs w:val="20"/>
              </w:rPr>
            </w:pPr>
            <w:r w:rsidRPr="00151A28">
              <w:rPr>
                <w:rFonts w:ascii="Times New Roman" w:hAnsi="Times New Roman"/>
                <w:b/>
                <w:sz w:val="20"/>
                <w:szCs w:val="20"/>
              </w:rPr>
              <w:t>Macro aree della valutazione</w:t>
            </w:r>
          </w:p>
        </w:tc>
        <w:tc>
          <w:tcPr>
            <w:tcW w:w="6379" w:type="dxa"/>
          </w:tcPr>
          <w:p w:rsidR="00151A28" w:rsidRPr="00151A28" w:rsidRDefault="00151A28" w:rsidP="006651C5">
            <w:pPr>
              <w:jc w:val="center"/>
              <w:rPr>
                <w:rFonts w:ascii="Times New Roman" w:hAnsi="Times New Roman"/>
                <w:b/>
                <w:sz w:val="20"/>
                <w:szCs w:val="20"/>
              </w:rPr>
            </w:pPr>
            <w:r w:rsidRPr="00151A28">
              <w:rPr>
                <w:rFonts w:ascii="Times New Roman" w:hAnsi="Times New Roman"/>
                <w:b/>
                <w:sz w:val="20"/>
                <w:szCs w:val="20"/>
              </w:rPr>
              <w:t>Elementi di dettaglio</w:t>
            </w:r>
          </w:p>
        </w:tc>
        <w:tc>
          <w:tcPr>
            <w:tcW w:w="739" w:type="dxa"/>
          </w:tcPr>
          <w:p w:rsidR="00151A28" w:rsidRPr="00151A28" w:rsidRDefault="00151A28" w:rsidP="006651C5">
            <w:pPr>
              <w:jc w:val="center"/>
              <w:rPr>
                <w:rFonts w:ascii="Times New Roman" w:hAnsi="Times New Roman"/>
                <w:b/>
                <w:sz w:val="20"/>
                <w:szCs w:val="20"/>
              </w:rPr>
            </w:pPr>
            <w:r w:rsidRPr="00151A28">
              <w:rPr>
                <w:rFonts w:ascii="Times New Roman" w:hAnsi="Times New Roman"/>
                <w:b/>
                <w:sz w:val="20"/>
                <w:szCs w:val="20"/>
              </w:rPr>
              <w:t>Peso (%)</w:t>
            </w:r>
          </w:p>
        </w:tc>
      </w:tr>
      <w:tr w:rsidR="00151A28" w:rsidRPr="00151A28" w:rsidTr="006651C5">
        <w:tc>
          <w:tcPr>
            <w:tcW w:w="2660" w:type="dxa"/>
            <w:vMerge w:val="restart"/>
            <w:vAlign w:val="center"/>
          </w:tcPr>
          <w:p w:rsidR="00151A28" w:rsidRPr="00151A28" w:rsidRDefault="00151A28" w:rsidP="006651C5">
            <w:pPr>
              <w:jc w:val="center"/>
              <w:rPr>
                <w:rFonts w:ascii="Times New Roman" w:hAnsi="Times New Roman"/>
                <w:b/>
                <w:sz w:val="20"/>
                <w:szCs w:val="20"/>
              </w:rPr>
            </w:pPr>
            <w:r w:rsidRPr="00151A28">
              <w:rPr>
                <w:rFonts w:ascii="Times New Roman" w:hAnsi="Times New Roman"/>
                <w:b/>
                <w:sz w:val="20"/>
                <w:szCs w:val="20"/>
              </w:rPr>
              <w:t>Obiettivi strategici</w:t>
            </w:r>
          </w:p>
        </w:tc>
        <w:tc>
          <w:tcPr>
            <w:tcW w:w="6379" w:type="dxa"/>
          </w:tcPr>
          <w:p w:rsidR="00151A28" w:rsidRDefault="00151A28" w:rsidP="006651C5">
            <w:pPr>
              <w:pStyle w:val="Corpodeltesto"/>
              <w:rPr>
                <w:rFonts w:ascii="Times New Roman" w:hAnsi="Times New Roman"/>
                <w:sz w:val="20"/>
                <w:szCs w:val="20"/>
              </w:rPr>
            </w:pPr>
            <w:r w:rsidRPr="00151A28">
              <w:rPr>
                <w:rFonts w:ascii="Times New Roman" w:hAnsi="Times New Roman"/>
                <w:sz w:val="20"/>
                <w:szCs w:val="20"/>
              </w:rPr>
              <w:t>Garantire la piena operatività dell’ARCEA nell’erogazione delle risorse a valere sul Fondo FEAGA e FEASR di cui al Regolamento (CE) n. 1290/2005, sovraintendendo al rispetto della normativa di settore finalizzato al riconoscimento delle spese effettuate dall’Organismo Pagatore, nonché alla produzione della Dichiarazione di Affidabilità di Sistema di cui al Regolamento (CE) n. 885/06</w:t>
            </w:r>
          </w:p>
          <w:p w:rsidR="00A37BD1" w:rsidRPr="00A37BD1" w:rsidRDefault="00A37BD1" w:rsidP="00A37BD1">
            <w:pPr>
              <w:jc w:val="both"/>
              <w:rPr>
                <w:rFonts w:ascii="Times New Roman" w:hAnsi="Times New Roman"/>
                <w:i/>
                <w:sz w:val="20"/>
                <w:szCs w:val="20"/>
              </w:rPr>
            </w:pPr>
            <w:r w:rsidRPr="00A37BD1">
              <w:rPr>
                <w:rFonts w:ascii="Times New Roman" w:hAnsi="Times New Roman"/>
                <w:i/>
                <w:sz w:val="20"/>
                <w:szCs w:val="20"/>
              </w:rPr>
              <w:t>Tutti gli adempimenti afferenti la domanda unica ed il PSR, sono stati assicurati, nel pieno rispetto della Regolamentazione comunitaria di riferimento ed in rapporto sia alla tempistica richiesta, che alla relativa metodologia lavorativa. Nel corso dell’anno 2012 non sono emerse criticità in merito al riconoscimento delle spese effettuate dall’Organismo Pagatore.</w:t>
            </w:r>
          </w:p>
          <w:p w:rsidR="00A37BD1" w:rsidRPr="00A37BD1" w:rsidRDefault="00A37BD1" w:rsidP="00A37BD1">
            <w:pPr>
              <w:jc w:val="both"/>
              <w:rPr>
                <w:rFonts w:ascii="Times New Roman" w:hAnsi="Times New Roman"/>
                <w:i/>
                <w:sz w:val="20"/>
                <w:szCs w:val="20"/>
              </w:rPr>
            </w:pPr>
            <w:r w:rsidRPr="00A37BD1">
              <w:rPr>
                <w:rFonts w:ascii="Times New Roman" w:hAnsi="Times New Roman"/>
                <w:i/>
                <w:sz w:val="20"/>
                <w:szCs w:val="20"/>
              </w:rPr>
              <w:t>Con riferimento specifico alla Domanda Unica si segnala che al 31 dicembre 2012 l’ARCEA ha provveduto ad erogare:</w:t>
            </w:r>
          </w:p>
          <w:p w:rsidR="00A37BD1" w:rsidRPr="00A37BD1" w:rsidRDefault="00A37BD1" w:rsidP="00A37BD1">
            <w:pPr>
              <w:numPr>
                <w:ilvl w:val="0"/>
                <w:numId w:val="39"/>
              </w:numPr>
              <w:spacing w:after="0" w:line="240" w:lineRule="auto"/>
              <w:jc w:val="both"/>
              <w:rPr>
                <w:rFonts w:ascii="Times New Roman" w:hAnsi="Times New Roman"/>
                <w:i/>
                <w:sz w:val="20"/>
                <w:szCs w:val="20"/>
              </w:rPr>
            </w:pPr>
            <w:r w:rsidRPr="00A37BD1">
              <w:rPr>
                <w:rFonts w:ascii="Times New Roman" w:hAnsi="Times New Roman"/>
                <w:b/>
                <w:i/>
                <w:sz w:val="20"/>
                <w:szCs w:val="20"/>
                <w:u w:val="single"/>
              </w:rPr>
              <w:t>Campagna 2011</w:t>
            </w:r>
            <w:r w:rsidRPr="00A37BD1">
              <w:rPr>
                <w:rFonts w:ascii="Times New Roman" w:hAnsi="Times New Roman"/>
                <w:i/>
                <w:sz w:val="20"/>
                <w:szCs w:val="20"/>
              </w:rPr>
              <w:t xml:space="preserve">: € 86.968.675,11 che, in aggiunta ai 198.802.819,18 erogati a titolo di anticipo, determinano un ammontare complessivo di € 285.771.494,29, pari ad oltre il 98,3% delle risorse assegnate, a fronte di un target richiesto dalla UE del 96%. </w:t>
            </w:r>
          </w:p>
          <w:p w:rsidR="00A37BD1" w:rsidRPr="00A37BD1" w:rsidRDefault="00A37BD1" w:rsidP="00A37BD1">
            <w:pPr>
              <w:numPr>
                <w:ilvl w:val="0"/>
                <w:numId w:val="39"/>
              </w:numPr>
              <w:spacing w:after="0" w:line="240" w:lineRule="auto"/>
              <w:jc w:val="both"/>
              <w:rPr>
                <w:rFonts w:ascii="Times New Roman" w:hAnsi="Times New Roman"/>
                <w:i/>
                <w:sz w:val="20"/>
                <w:szCs w:val="20"/>
              </w:rPr>
            </w:pPr>
            <w:r w:rsidRPr="00A37BD1">
              <w:rPr>
                <w:rFonts w:ascii="Times New Roman" w:hAnsi="Times New Roman"/>
                <w:b/>
                <w:i/>
                <w:sz w:val="20"/>
                <w:szCs w:val="20"/>
                <w:u w:val="single"/>
              </w:rPr>
              <w:t>Campagna 2012</w:t>
            </w:r>
            <w:r w:rsidRPr="00A37BD1">
              <w:rPr>
                <w:rFonts w:ascii="Times New Roman" w:hAnsi="Times New Roman"/>
                <w:i/>
                <w:sz w:val="20"/>
                <w:szCs w:val="20"/>
              </w:rPr>
              <w:t>: € 132.802.106,86, che si pongono in linea con il target di spesa richiesto.</w:t>
            </w:r>
            <w:r w:rsidRPr="00A37BD1">
              <w:rPr>
                <w:rFonts w:ascii="Times New Roman" w:hAnsi="Times New Roman"/>
                <w:bCs/>
                <w:i/>
                <w:sz w:val="20"/>
                <w:szCs w:val="20"/>
              </w:rPr>
              <w:t xml:space="preserve"> </w:t>
            </w:r>
          </w:p>
          <w:p w:rsidR="00A37BD1" w:rsidRPr="00A37BD1" w:rsidRDefault="00A37BD1" w:rsidP="006651C5">
            <w:pPr>
              <w:pStyle w:val="Corpodeltesto"/>
              <w:rPr>
                <w:rFonts w:ascii="Times New Roman" w:hAnsi="Times New Roman"/>
                <w:i/>
              </w:rPr>
            </w:pPr>
            <w:r w:rsidRPr="00A37BD1">
              <w:rPr>
                <w:rFonts w:ascii="Times New Roman" w:hAnsi="Times New Roman"/>
                <w:i/>
              </w:rPr>
              <w:t>In totale, nell’anno solare 2012, l’ARCEA ha dunque erogato, con riguardo alla Domanda Unica: € 219.770.781,97 .</w:t>
            </w:r>
          </w:p>
        </w:tc>
        <w:tc>
          <w:tcPr>
            <w:tcW w:w="739" w:type="dxa"/>
            <w:vMerge w:val="restart"/>
            <w:vAlign w:val="center"/>
          </w:tcPr>
          <w:p w:rsidR="00151A28" w:rsidRPr="00151A28" w:rsidRDefault="00151A28" w:rsidP="006651C5">
            <w:pPr>
              <w:jc w:val="center"/>
              <w:rPr>
                <w:rFonts w:ascii="Times New Roman" w:hAnsi="Times New Roman"/>
                <w:sz w:val="20"/>
                <w:szCs w:val="20"/>
              </w:rPr>
            </w:pPr>
            <w:r w:rsidRPr="00151A28">
              <w:rPr>
                <w:rFonts w:ascii="Times New Roman" w:hAnsi="Times New Roman"/>
                <w:sz w:val="20"/>
                <w:szCs w:val="20"/>
              </w:rPr>
              <w:t>30</w:t>
            </w:r>
          </w:p>
          <w:p w:rsidR="00151A28" w:rsidRPr="00151A28" w:rsidRDefault="00151A28" w:rsidP="006651C5">
            <w:pPr>
              <w:jc w:val="center"/>
              <w:rPr>
                <w:rFonts w:ascii="Times New Roman" w:hAnsi="Times New Roman"/>
                <w:sz w:val="20"/>
                <w:szCs w:val="20"/>
              </w:rPr>
            </w:pPr>
            <w:r w:rsidRPr="00151A28">
              <w:rPr>
                <w:rFonts w:ascii="Times New Roman" w:hAnsi="Times New Roman"/>
                <w:sz w:val="20"/>
                <w:szCs w:val="20"/>
              </w:rPr>
              <w:t>(__)</w:t>
            </w:r>
          </w:p>
        </w:tc>
      </w:tr>
      <w:tr w:rsidR="00151A28" w:rsidRPr="00151A28" w:rsidTr="00BA603C">
        <w:trPr>
          <w:trHeight w:val="3356"/>
        </w:trPr>
        <w:tc>
          <w:tcPr>
            <w:tcW w:w="2660" w:type="dxa"/>
            <w:vMerge/>
          </w:tcPr>
          <w:p w:rsidR="00151A28" w:rsidRPr="00151A28" w:rsidRDefault="00151A28" w:rsidP="006651C5">
            <w:pPr>
              <w:jc w:val="both"/>
              <w:rPr>
                <w:rFonts w:ascii="Times New Roman" w:hAnsi="Times New Roman"/>
                <w:sz w:val="20"/>
                <w:szCs w:val="20"/>
              </w:rPr>
            </w:pPr>
          </w:p>
        </w:tc>
        <w:tc>
          <w:tcPr>
            <w:tcW w:w="6379" w:type="dxa"/>
          </w:tcPr>
          <w:p w:rsidR="00151A28" w:rsidRDefault="00151A28" w:rsidP="006651C5">
            <w:pPr>
              <w:jc w:val="both"/>
              <w:rPr>
                <w:rFonts w:ascii="Times New Roman" w:hAnsi="Times New Roman"/>
                <w:sz w:val="20"/>
                <w:szCs w:val="20"/>
              </w:rPr>
            </w:pPr>
            <w:r w:rsidRPr="00151A28">
              <w:rPr>
                <w:rFonts w:ascii="Times New Roman" w:hAnsi="Times New Roman"/>
                <w:sz w:val="20"/>
                <w:szCs w:val="20"/>
              </w:rPr>
              <w:t>Intraprendere le più opportune iniziative volte a superare ovvero a contenere il rischio di disimpegno automatico delle risorse comunitarie per il PSR Calabria 2007/2013 riferite all’anno 2010 (per effetto della regola dell’”n+2”)</w:t>
            </w:r>
          </w:p>
          <w:p w:rsidR="00A37BD1" w:rsidRPr="00A37BD1" w:rsidRDefault="00A37BD1" w:rsidP="006651C5">
            <w:pPr>
              <w:jc w:val="both"/>
              <w:rPr>
                <w:rFonts w:ascii="Times New Roman" w:hAnsi="Times New Roman"/>
                <w:bCs/>
                <w:i/>
                <w:sz w:val="20"/>
                <w:szCs w:val="20"/>
              </w:rPr>
            </w:pPr>
            <w:r w:rsidRPr="00A37BD1">
              <w:rPr>
                <w:rFonts w:ascii="Times New Roman" w:hAnsi="Times New Roman"/>
                <w:i/>
                <w:sz w:val="20"/>
                <w:szCs w:val="20"/>
              </w:rPr>
              <w:t xml:space="preserve">L’ARCEA, in sinergia con il Dipartimento regionale Agricoltura (ente delegato per il PSR), ha scongiurato il rischio di disimpegno automatico delle risorse previste, erogando </w:t>
            </w:r>
            <w:r w:rsidRPr="00A37BD1">
              <w:rPr>
                <w:rFonts w:ascii="Times New Roman" w:hAnsi="Times New Roman"/>
                <w:bCs/>
                <w:i/>
                <w:sz w:val="20"/>
                <w:szCs w:val="20"/>
              </w:rPr>
              <w:t>€ 163.753.296,00, con un surplus di circa 7 milioni di euro rispetto a quanto inizialmente programmato.</w:t>
            </w:r>
            <w:r w:rsidRPr="00A37BD1">
              <w:rPr>
                <w:rFonts w:ascii="Times New Roman" w:hAnsi="Times New Roman"/>
              </w:rPr>
              <w:t xml:space="preserve"> </w:t>
            </w:r>
            <w:r w:rsidRPr="00A37BD1">
              <w:rPr>
                <w:rFonts w:ascii="Times New Roman" w:hAnsi="Times New Roman"/>
                <w:bCs/>
                <w:i/>
                <w:sz w:val="20"/>
                <w:szCs w:val="20"/>
              </w:rPr>
              <w:t>L’ARCEA, in sinergia con il Dipartimento regionale Agricoltura (ente delegato per il PSR), ha scongiurato il rischio di disimpegno automatico delle risorse previste, erogando € 163.753.296,00, con un surplus di circa 7 milioni di euro rispetto a quanto inizialmente programmato.</w:t>
            </w:r>
          </w:p>
        </w:tc>
        <w:tc>
          <w:tcPr>
            <w:tcW w:w="739" w:type="dxa"/>
            <w:vMerge/>
            <w:vAlign w:val="center"/>
          </w:tcPr>
          <w:p w:rsidR="00151A28" w:rsidRPr="00151A28" w:rsidRDefault="00151A28" w:rsidP="006651C5">
            <w:pPr>
              <w:jc w:val="center"/>
              <w:rPr>
                <w:rFonts w:ascii="Times New Roman" w:hAnsi="Times New Roman"/>
                <w:sz w:val="20"/>
                <w:szCs w:val="20"/>
              </w:rPr>
            </w:pPr>
          </w:p>
        </w:tc>
      </w:tr>
      <w:tr w:rsidR="00151A28" w:rsidRPr="00151A28" w:rsidTr="006651C5">
        <w:tc>
          <w:tcPr>
            <w:tcW w:w="2660" w:type="dxa"/>
            <w:vMerge/>
          </w:tcPr>
          <w:p w:rsidR="00151A28" w:rsidRPr="00151A28" w:rsidRDefault="00151A28" w:rsidP="006651C5">
            <w:pPr>
              <w:jc w:val="both"/>
              <w:rPr>
                <w:rFonts w:ascii="Times New Roman" w:hAnsi="Times New Roman"/>
                <w:sz w:val="20"/>
                <w:szCs w:val="20"/>
              </w:rPr>
            </w:pPr>
          </w:p>
        </w:tc>
        <w:tc>
          <w:tcPr>
            <w:tcW w:w="6379" w:type="dxa"/>
          </w:tcPr>
          <w:p w:rsidR="00151A28" w:rsidRDefault="00151A28" w:rsidP="006651C5">
            <w:pPr>
              <w:pStyle w:val="Corpodeltesto"/>
              <w:rPr>
                <w:rFonts w:ascii="Times New Roman" w:hAnsi="Times New Roman"/>
                <w:sz w:val="20"/>
                <w:szCs w:val="20"/>
              </w:rPr>
            </w:pPr>
            <w:r w:rsidRPr="00151A28">
              <w:rPr>
                <w:rFonts w:ascii="Times New Roman" w:hAnsi="Times New Roman"/>
                <w:sz w:val="20"/>
                <w:szCs w:val="20"/>
              </w:rPr>
              <w:t xml:space="preserve">Raccordare le attività svolte dagli Enti delegati dall’ARCEA (Regione </w:t>
            </w:r>
            <w:r w:rsidRPr="00151A28">
              <w:rPr>
                <w:rFonts w:ascii="Times New Roman" w:hAnsi="Times New Roman"/>
                <w:sz w:val="20"/>
                <w:szCs w:val="20"/>
              </w:rPr>
              <w:lastRenderedPageBreak/>
              <w:t>Calabria ed AGEA/SIN), predisponendo e realizzando opportuni cronoprogrammi i cui risultati dovranno essere sottoposti alle opportune verifiche ex post</w:t>
            </w:r>
          </w:p>
          <w:p w:rsidR="00BA603C" w:rsidRPr="00BA603C" w:rsidRDefault="00BA603C" w:rsidP="00BA603C">
            <w:pPr>
              <w:pStyle w:val="Corpodeltesto"/>
              <w:jc w:val="both"/>
              <w:rPr>
                <w:i/>
              </w:rPr>
            </w:pPr>
            <w:r w:rsidRPr="00BA603C">
              <w:rPr>
                <w:rFonts w:ascii="Times New Roman" w:hAnsi="Times New Roman"/>
                <w:bCs/>
                <w:i/>
                <w:sz w:val="20"/>
                <w:szCs w:val="20"/>
              </w:rPr>
              <w:t>Al fine di garantire la continuità della attività proprie dell’O.P.,è stata sottoscritta apposita convenzione con la SIN S.p.A.(Ente strumentale di AGEA e gestore del sistema SIAN), finalizzata all’erogazione dei servizi essenziali per l’Agenzia che consentono la piena operatività e la corretta erogazione degli aiuti agli agricoltori.</w:t>
            </w:r>
          </w:p>
        </w:tc>
        <w:tc>
          <w:tcPr>
            <w:tcW w:w="739" w:type="dxa"/>
            <w:vMerge/>
            <w:vAlign w:val="center"/>
          </w:tcPr>
          <w:p w:rsidR="00151A28" w:rsidRPr="00151A28" w:rsidRDefault="00151A28" w:rsidP="006651C5">
            <w:pPr>
              <w:jc w:val="center"/>
              <w:rPr>
                <w:rFonts w:ascii="Times New Roman" w:hAnsi="Times New Roman"/>
                <w:sz w:val="20"/>
                <w:szCs w:val="20"/>
              </w:rPr>
            </w:pPr>
          </w:p>
        </w:tc>
      </w:tr>
      <w:tr w:rsidR="00151A28" w:rsidRPr="00151A28" w:rsidTr="006651C5">
        <w:tc>
          <w:tcPr>
            <w:tcW w:w="2660" w:type="dxa"/>
            <w:vMerge/>
          </w:tcPr>
          <w:p w:rsidR="00151A28" w:rsidRPr="00151A28" w:rsidRDefault="00151A28" w:rsidP="006651C5">
            <w:pPr>
              <w:jc w:val="both"/>
              <w:rPr>
                <w:rFonts w:ascii="Times New Roman" w:hAnsi="Times New Roman"/>
                <w:sz w:val="20"/>
                <w:szCs w:val="20"/>
              </w:rPr>
            </w:pPr>
          </w:p>
        </w:tc>
        <w:tc>
          <w:tcPr>
            <w:tcW w:w="6379" w:type="dxa"/>
          </w:tcPr>
          <w:p w:rsidR="00151A28" w:rsidRDefault="00151A28" w:rsidP="006651C5">
            <w:pPr>
              <w:pStyle w:val="Corpodeltesto"/>
              <w:rPr>
                <w:rFonts w:ascii="Times New Roman" w:hAnsi="Times New Roman"/>
                <w:sz w:val="20"/>
                <w:szCs w:val="20"/>
              </w:rPr>
            </w:pPr>
            <w:r w:rsidRPr="00151A28">
              <w:rPr>
                <w:rFonts w:ascii="Times New Roman" w:hAnsi="Times New Roman"/>
                <w:sz w:val="20"/>
                <w:szCs w:val="20"/>
              </w:rPr>
              <w:t>Garantire l’indispensabile coordinamento con altri Organi terzi, curando le relazioni con la Commissione Europea, AGEA/SIN, MIPAAF, CAA,  Regione Calabria ed Istituto Tesoriere/Cassiere, individuando le più idonee modalità operative e stipulando, ove necessario,  protocolli e intese finalizzati a mantenere la piena operatività l’Agenzia</w:t>
            </w:r>
          </w:p>
          <w:p w:rsidR="00BA603C" w:rsidRPr="00BA603C" w:rsidRDefault="00BA603C" w:rsidP="00BA603C">
            <w:pPr>
              <w:spacing w:after="0"/>
              <w:jc w:val="both"/>
              <w:rPr>
                <w:rFonts w:ascii="Times New Roman" w:hAnsi="Times New Roman"/>
                <w:i/>
                <w:sz w:val="20"/>
                <w:szCs w:val="20"/>
              </w:rPr>
            </w:pPr>
            <w:r w:rsidRPr="00BA603C">
              <w:rPr>
                <w:rFonts w:ascii="Times New Roman" w:hAnsi="Times New Roman"/>
                <w:i/>
                <w:sz w:val="20"/>
                <w:szCs w:val="20"/>
              </w:rPr>
              <w:t>L’ARCEA, a seguito di un intenso ed articolato processo di concertazione con le Organizzazioni di Categoria, ha provveduto a sottoscrivere con tutti i CAA operanti nella Regione Calabria, apposita convenzione regolatrice dei rapporti tra l’O.P. ed i suoi Enti Delegati.</w:t>
            </w:r>
          </w:p>
          <w:p w:rsidR="00BA603C" w:rsidRDefault="00BA603C" w:rsidP="00BA603C">
            <w:pPr>
              <w:pStyle w:val="Corpodeltesto"/>
              <w:spacing w:after="0"/>
              <w:jc w:val="both"/>
              <w:rPr>
                <w:rFonts w:ascii="Times New Roman" w:hAnsi="Times New Roman"/>
                <w:i/>
                <w:sz w:val="20"/>
                <w:szCs w:val="20"/>
              </w:rPr>
            </w:pPr>
            <w:r w:rsidRPr="00BA603C">
              <w:rPr>
                <w:rFonts w:ascii="Times New Roman" w:hAnsi="Times New Roman"/>
                <w:i/>
              </w:rPr>
              <w:t>I</w:t>
            </w:r>
            <w:r w:rsidRPr="00BA603C">
              <w:rPr>
                <w:rFonts w:ascii="Times New Roman" w:hAnsi="Times New Roman"/>
                <w:i/>
                <w:sz w:val="20"/>
                <w:szCs w:val="20"/>
              </w:rPr>
              <w:t>n ottemperanza a quanto previsto dal Reg. (CE) n. 885/06, si è provveduto a definire compiti e responsabilità dei CAA prevedendo, inoltre, un sistema di controllo che garantisca l’Agenzia nei confronti della Comunità Europea e dei terzi, per le attività che tali soggetti svolgono nell’interesse dell’O.P..</w:t>
            </w:r>
          </w:p>
          <w:p w:rsidR="00BA603C" w:rsidRPr="00BA603C" w:rsidRDefault="00BA603C" w:rsidP="00BA603C">
            <w:pPr>
              <w:pStyle w:val="Corpodeltesto"/>
              <w:spacing w:after="0"/>
              <w:jc w:val="both"/>
              <w:rPr>
                <w:rFonts w:ascii="Times New Roman" w:hAnsi="Times New Roman"/>
                <w:i/>
                <w:sz w:val="20"/>
                <w:szCs w:val="20"/>
              </w:rPr>
            </w:pPr>
          </w:p>
        </w:tc>
        <w:tc>
          <w:tcPr>
            <w:tcW w:w="739" w:type="dxa"/>
            <w:vMerge/>
            <w:vAlign w:val="center"/>
          </w:tcPr>
          <w:p w:rsidR="00151A28" w:rsidRPr="00151A28" w:rsidRDefault="00151A28" w:rsidP="006651C5">
            <w:pPr>
              <w:jc w:val="center"/>
              <w:rPr>
                <w:rFonts w:ascii="Times New Roman" w:hAnsi="Times New Roman"/>
                <w:sz w:val="20"/>
                <w:szCs w:val="20"/>
              </w:rPr>
            </w:pPr>
          </w:p>
        </w:tc>
      </w:tr>
      <w:tr w:rsidR="00151A28" w:rsidRPr="00151A28" w:rsidTr="006651C5">
        <w:tc>
          <w:tcPr>
            <w:tcW w:w="2660" w:type="dxa"/>
            <w:vMerge/>
          </w:tcPr>
          <w:p w:rsidR="00151A28" w:rsidRPr="00151A28" w:rsidRDefault="00151A28" w:rsidP="006651C5">
            <w:pPr>
              <w:jc w:val="both"/>
              <w:rPr>
                <w:rFonts w:ascii="Times New Roman" w:hAnsi="Times New Roman"/>
                <w:sz w:val="20"/>
                <w:szCs w:val="20"/>
              </w:rPr>
            </w:pPr>
          </w:p>
        </w:tc>
        <w:tc>
          <w:tcPr>
            <w:tcW w:w="6379" w:type="dxa"/>
          </w:tcPr>
          <w:p w:rsidR="00151A28" w:rsidRDefault="00151A28" w:rsidP="006651C5">
            <w:pPr>
              <w:pStyle w:val="Corpodeltesto"/>
              <w:rPr>
                <w:rFonts w:ascii="Times New Roman" w:hAnsi="Times New Roman"/>
                <w:sz w:val="20"/>
                <w:szCs w:val="20"/>
              </w:rPr>
            </w:pPr>
            <w:r w:rsidRPr="00151A28">
              <w:rPr>
                <w:rFonts w:ascii="Times New Roman" w:hAnsi="Times New Roman"/>
                <w:sz w:val="20"/>
                <w:szCs w:val="20"/>
              </w:rPr>
              <w:t>Sovraintendere alle eventuali visite ispettive effettuate dalla Autorità Comunitarie e Ministeriali competenti, nonché dall’Organismo di certificazione dei conti</w:t>
            </w:r>
          </w:p>
          <w:p w:rsidR="00BA603C" w:rsidRPr="00BA603C" w:rsidRDefault="00BA603C" w:rsidP="00BA603C">
            <w:pPr>
              <w:jc w:val="both"/>
              <w:rPr>
                <w:rFonts w:ascii="Times New Roman" w:hAnsi="Times New Roman"/>
                <w:i/>
                <w:sz w:val="20"/>
                <w:szCs w:val="20"/>
              </w:rPr>
            </w:pPr>
            <w:r w:rsidRPr="00BA603C">
              <w:rPr>
                <w:rFonts w:ascii="Times New Roman" w:hAnsi="Times New Roman"/>
                <w:i/>
                <w:sz w:val="20"/>
                <w:szCs w:val="20"/>
              </w:rPr>
              <w:t>Dal mese di ottobre 2012, fino al mese di gennaio dell’anno 2013, si è svolta l’annuale visita ispettiva svolta dall’Organismo di Certificazione dei Conti su mandato delle Autorità comunitarie e nazionali competenti.</w:t>
            </w:r>
          </w:p>
          <w:p w:rsidR="00BA603C" w:rsidRPr="00BA603C" w:rsidRDefault="00BA603C" w:rsidP="00BA603C">
            <w:pPr>
              <w:pStyle w:val="Corpodeltesto"/>
              <w:jc w:val="both"/>
              <w:rPr>
                <w:rFonts w:ascii="Times New Roman" w:hAnsi="Times New Roman"/>
                <w:i/>
                <w:sz w:val="20"/>
                <w:szCs w:val="20"/>
              </w:rPr>
            </w:pPr>
            <w:r w:rsidRPr="00BA603C">
              <w:rPr>
                <w:rFonts w:ascii="Times New Roman" w:hAnsi="Times New Roman"/>
                <w:i/>
                <w:sz w:val="20"/>
                <w:szCs w:val="20"/>
              </w:rPr>
              <w:t>Sulla base delle richieste effettuate, gli Uffici hanno fornito tutta la necessaria documentazione inerente le attività svolte, supportando i verificatori anche nella fase dei controlli effettuati presso strutture esterne all’Ente (ad esempio i CAA).</w:t>
            </w:r>
          </w:p>
          <w:p w:rsidR="00BA603C" w:rsidRPr="00BA603C" w:rsidRDefault="00BA603C" w:rsidP="00BA603C">
            <w:pPr>
              <w:pStyle w:val="Corpodeltesto"/>
              <w:jc w:val="both"/>
              <w:rPr>
                <w:rFonts w:ascii="Times New Roman" w:hAnsi="Times New Roman"/>
                <w:i/>
                <w:sz w:val="20"/>
                <w:szCs w:val="20"/>
              </w:rPr>
            </w:pPr>
            <w:r w:rsidRPr="00BA603C">
              <w:rPr>
                <w:rFonts w:ascii="Times New Roman" w:hAnsi="Times New Roman"/>
                <w:i/>
                <w:sz w:val="20"/>
                <w:szCs w:val="20"/>
              </w:rPr>
              <w:t>Inoltre, nel mese di gennaio 2013, si è svolta una missione di controllo da parte del MIPAAF, finalizzata alla verifica della permanenza dei criteri di riconoscimento relativamente al triennio 2009/2012. In tale occasione, sono state predisposte le opportune presentazioni dei vari servizi dell’ARCEA  e sono stati prodotti tutti i documenti richiesti, con particolare riguardo all’attuazione delle disposizioni di cui al Regolamento (CE) n. 885/06 in materia di riconoscimento degli Organismi Pagatori.</w:t>
            </w:r>
          </w:p>
        </w:tc>
        <w:tc>
          <w:tcPr>
            <w:tcW w:w="739" w:type="dxa"/>
            <w:vMerge/>
            <w:vAlign w:val="center"/>
          </w:tcPr>
          <w:p w:rsidR="00151A28" w:rsidRPr="00151A28" w:rsidRDefault="00151A28" w:rsidP="006651C5">
            <w:pPr>
              <w:jc w:val="center"/>
              <w:rPr>
                <w:rFonts w:ascii="Times New Roman" w:hAnsi="Times New Roman"/>
                <w:sz w:val="20"/>
                <w:szCs w:val="20"/>
              </w:rPr>
            </w:pPr>
          </w:p>
        </w:tc>
      </w:tr>
      <w:tr w:rsidR="00151A28" w:rsidRPr="00151A28" w:rsidTr="006651C5">
        <w:trPr>
          <w:trHeight w:val="465"/>
        </w:trPr>
        <w:tc>
          <w:tcPr>
            <w:tcW w:w="2660" w:type="dxa"/>
            <w:vMerge/>
          </w:tcPr>
          <w:p w:rsidR="00151A28" w:rsidRPr="00151A28" w:rsidRDefault="00151A28" w:rsidP="006651C5">
            <w:pPr>
              <w:jc w:val="both"/>
              <w:rPr>
                <w:rFonts w:ascii="Times New Roman" w:hAnsi="Times New Roman"/>
                <w:sz w:val="20"/>
                <w:szCs w:val="20"/>
              </w:rPr>
            </w:pPr>
          </w:p>
        </w:tc>
        <w:tc>
          <w:tcPr>
            <w:tcW w:w="6379" w:type="dxa"/>
          </w:tcPr>
          <w:p w:rsidR="00151A28" w:rsidRDefault="00151A28" w:rsidP="006651C5">
            <w:pPr>
              <w:pStyle w:val="Corpodeltesto"/>
              <w:rPr>
                <w:rFonts w:ascii="Times New Roman" w:hAnsi="Times New Roman"/>
                <w:sz w:val="20"/>
                <w:szCs w:val="20"/>
              </w:rPr>
            </w:pPr>
            <w:r w:rsidRPr="00151A28">
              <w:rPr>
                <w:rFonts w:ascii="Times New Roman" w:hAnsi="Times New Roman"/>
                <w:sz w:val="20"/>
                <w:szCs w:val="20"/>
              </w:rPr>
              <w:t>Definire l’organizzazione complessiva dell’Ente, adottando gli opportuni provvedimenti di gestione te tecnica e amministrativa</w:t>
            </w:r>
          </w:p>
          <w:p w:rsidR="003E1322" w:rsidRPr="003E1322" w:rsidRDefault="003E1322" w:rsidP="003E1322">
            <w:pPr>
              <w:tabs>
                <w:tab w:val="left" w:pos="1276"/>
              </w:tabs>
              <w:jc w:val="both"/>
              <w:rPr>
                <w:rFonts w:ascii="Times New Roman" w:hAnsi="Times New Roman"/>
                <w:i/>
                <w:sz w:val="20"/>
                <w:szCs w:val="20"/>
              </w:rPr>
            </w:pPr>
            <w:r w:rsidRPr="003E1322">
              <w:rPr>
                <w:rFonts w:ascii="Times New Roman" w:hAnsi="Times New Roman"/>
                <w:i/>
                <w:sz w:val="20"/>
                <w:szCs w:val="20"/>
              </w:rPr>
              <w:t>Durante il periodo oggetto di valutazione, sono stati adottati i necessari provvedimenti organizzativi, volti ad assicurare sia il buon andamento dei processi lavorativi interni all’Ente che il miglioramento dei rapporti nei confronti dell’utenza.</w:t>
            </w:r>
          </w:p>
          <w:p w:rsidR="003E1322" w:rsidRPr="003E1322" w:rsidRDefault="003E1322" w:rsidP="003E1322">
            <w:pPr>
              <w:tabs>
                <w:tab w:val="left" w:pos="1276"/>
              </w:tabs>
              <w:jc w:val="both"/>
              <w:rPr>
                <w:rFonts w:ascii="Times New Roman" w:hAnsi="Times New Roman"/>
                <w:i/>
                <w:sz w:val="20"/>
                <w:szCs w:val="20"/>
              </w:rPr>
            </w:pPr>
            <w:r w:rsidRPr="003E1322">
              <w:rPr>
                <w:rFonts w:ascii="Times New Roman" w:hAnsi="Times New Roman"/>
                <w:i/>
                <w:sz w:val="20"/>
                <w:szCs w:val="20"/>
              </w:rPr>
              <w:t xml:space="preserve">A tal fine, sono state maggiormente implementate la attività dello Sportello Informativo di Relazioni con il Pubblico (SIRP), il quale fornisce informazioni di interesse ai CAA ed all’utenza, provvedendo a risolvere le problematiche poste. </w:t>
            </w:r>
          </w:p>
          <w:p w:rsidR="003E1322" w:rsidRPr="003E1322" w:rsidRDefault="003E1322" w:rsidP="003E1322">
            <w:pPr>
              <w:pStyle w:val="Corpodeltesto"/>
              <w:jc w:val="both"/>
              <w:rPr>
                <w:rFonts w:ascii="Times New Roman" w:hAnsi="Times New Roman"/>
                <w:i/>
                <w:sz w:val="20"/>
                <w:szCs w:val="20"/>
              </w:rPr>
            </w:pPr>
            <w:r w:rsidRPr="003E1322">
              <w:rPr>
                <w:rFonts w:ascii="Times New Roman" w:hAnsi="Times New Roman"/>
                <w:i/>
                <w:sz w:val="20"/>
                <w:szCs w:val="20"/>
              </w:rPr>
              <w:lastRenderedPageBreak/>
              <w:t>Inoltre, con riguardo alla dotazione organica dell’ARCEA, si è proceduto alla sua continua ottimizzazione potenziando, in particolar modo, i settori chiave dell’Ente.</w:t>
            </w:r>
          </w:p>
          <w:p w:rsidR="00BA603C" w:rsidRPr="003E1322" w:rsidRDefault="003E1322" w:rsidP="003E1322">
            <w:pPr>
              <w:pStyle w:val="Corpodeltesto"/>
              <w:jc w:val="both"/>
              <w:rPr>
                <w:rFonts w:ascii="Times New Roman" w:hAnsi="Times New Roman"/>
                <w:i/>
              </w:rPr>
            </w:pPr>
            <w:r w:rsidRPr="003E1322">
              <w:rPr>
                <w:rFonts w:ascii="Times New Roman" w:hAnsi="Times New Roman"/>
                <w:i/>
                <w:sz w:val="20"/>
                <w:szCs w:val="20"/>
              </w:rPr>
              <w:t>Nell’ottica del miglioramento complessivo dei processi lavorativi, inoltre, sono state individuate ed attribuite le posizioni di responsabilità funzionali alle attività da svolgere in concreto.</w:t>
            </w:r>
          </w:p>
        </w:tc>
        <w:tc>
          <w:tcPr>
            <w:tcW w:w="739" w:type="dxa"/>
            <w:vMerge/>
          </w:tcPr>
          <w:p w:rsidR="00151A28" w:rsidRPr="00151A28" w:rsidRDefault="00151A28" w:rsidP="006651C5">
            <w:pPr>
              <w:jc w:val="center"/>
              <w:rPr>
                <w:rFonts w:ascii="Times New Roman" w:hAnsi="Times New Roman"/>
                <w:sz w:val="20"/>
                <w:szCs w:val="20"/>
              </w:rPr>
            </w:pPr>
          </w:p>
        </w:tc>
      </w:tr>
      <w:tr w:rsidR="00151A28" w:rsidRPr="00151A28" w:rsidTr="006651C5">
        <w:tc>
          <w:tcPr>
            <w:tcW w:w="2660" w:type="dxa"/>
            <w:vMerge/>
          </w:tcPr>
          <w:p w:rsidR="00151A28" w:rsidRPr="00151A28" w:rsidRDefault="00151A28" w:rsidP="006651C5">
            <w:pPr>
              <w:jc w:val="both"/>
              <w:rPr>
                <w:rFonts w:ascii="Times New Roman" w:hAnsi="Times New Roman"/>
                <w:sz w:val="20"/>
                <w:szCs w:val="20"/>
              </w:rPr>
            </w:pPr>
          </w:p>
        </w:tc>
        <w:tc>
          <w:tcPr>
            <w:tcW w:w="6379" w:type="dxa"/>
          </w:tcPr>
          <w:p w:rsidR="00151A28" w:rsidRDefault="00151A28" w:rsidP="006651C5">
            <w:pPr>
              <w:jc w:val="both"/>
              <w:rPr>
                <w:rFonts w:ascii="Times New Roman" w:hAnsi="Times New Roman"/>
                <w:sz w:val="20"/>
                <w:szCs w:val="20"/>
              </w:rPr>
            </w:pPr>
            <w:r w:rsidRPr="00151A28">
              <w:rPr>
                <w:rFonts w:ascii="Times New Roman" w:hAnsi="Times New Roman"/>
                <w:sz w:val="20"/>
                <w:szCs w:val="20"/>
              </w:rPr>
              <w:t>Curare la formazione e l’aggiornamento del personale, nonché prevedere strumenti di incentivazione alla produttività</w:t>
            </w:r>
          </w:p>
          <w:p w:rsidR="003E1322" w:rsidRPr="003E1322" w:rsidRDefault="003E1322" w:rsidP="003E1322">
            <w:pPr>
              <w:jc w:val="both"/>
              <w:rPr>
                <w:rFonts w:ascii="Times New Roman" w:hAnsi="Times New Roman"/>
                <w:i/>
                <w:sz w:val="20"/>
                <w:szCs w:val="20"/>
              </w:rPr>
            </w:pPr>
            <w:r w:rsidRPr="003E1322">
              <w:rPr>
                <w:rFonts w:ascii="Times New Roman" w:hAnsi="Times New Roman"/>
                <w:i/>
                <w:sz w:val="20"/>
                <w:szCs w:val="20"/>
              </w:rPr>
              <w:t>Nel rispetto di quanto prescritto dai Servizi della Commissione Europea l’ARCEA ha organizzato degli specifici corsi di formazione finalizzati al conseguimento della qualifica di “Auditor – IT” da parte degli addetti del Servizio informatico. In tale ambito, prosegue l’attività formativa che prevede un ciclo di lezioni frontali svolte sia presso la sede dell’Agenzia che della CISA (Ente organizzatore del Corso, riconosciuto dalla Commissione Europea).</w:t>
            </w:r>
          </w:p>
          <w:p w:rsidR="003E1322" w:rsidRPr="003E1322" w:rsidRDefault="003E1322" w:rsidP="003E1322">
            <w:pPr>
              <w:jc w:val="both"/>
              <w:rPr>
                <w:rFonts w:ascii="Times New Roman" w:hAnsi="Times New Roman"/>
                <w:i/>
                <w:sz w:val="20"/>
                <w:szCs w:val="20"/>
              </w:rPr>
            </w:pPr>
            <w:r w:rsidRPr="003E1322">
              <w:rPr>
                <w:rFonts w:ascii="Times New Roman" w:hAnsi="Times New Roman"/>
                <w:i/>
                <w:sz w:val="20"/>
                <w:szCs w:val="20"/>
              </w:rPr>
              <w:t>Inoltre, al fine di dotare i dipendenti interessati delle necessarie competenze tecnico-amministrative, è stato effettuato un corso di formazione specifico sulle attività di “Refresh”, tenuto da funzionari della Società SIN S.p.A. (Ente strumentale di AGEA).</w:t>
            </w:r>
          </w:p>
          <w:p w:rsidR="003E1322" w:rsidRPr="003E1322" w:rsidRDefault="003E1322" w:rsidP="003E1322">
            <w:pPr>
              <w:jc w:val="both"/>
              <w:rPr>
                <w:rFonts w:ascii="Times New Roman" w:hAnsi="Times New Roman"/>
                <w:i/>
                <w:sz w:val="20"/>
                <w:szCs w:val="20"/>
              </w:rPr>
            </w:pPr>
            <w:r w:rsidRPr="003E1322">
              <w:rPr>
                <w:rFonts w:ascii="Times New Roman" w:hAnsi="Times New Roman"/>
                <w:i/>
                <w:sz w:val="20"/>
                <w:szCs w:val="20"/>
              </w:rPr>
              <w:t>Con riguardo agli strumenti di incentivazione della produttività, è stato adottato il Decreto con il quale sono stati riconosciuti gli effetti giuridici delle Progressione Economiche Orizzontali previste dal CCDI ARCEA – Anno 2010.</w:t>
            </w:r>
          </w:p>
          <w:p w:rsidR="003E1322" w:rsidRPr="003E1322" w:rsidRDefault="003E1322" w:rsidP="006651C5">
            <w:pPr>
              <w:jc w:val="both"/>
              <w:rPr>
                <w:rFonts w:ascii="Times New Roman" w:hAnsi="Times New Roman"/>
                <w:i/>
                <w:sz w:val="20"/>
                <w:szCs w:val="20"/>
              </w:rPr>
            </w:pPr>
            <w:r w:rsidRPr="003E1322">
              <w:rPr>
                <w:rFonts w:ascii="Times New Roman" w:hAnsi="Times New Roman"/>
                <w:i/>
                <w:sz w:val="20"/>
                <w:szCs w:val="20"/>
              </w:rPr>
              <w:t>Si è, altresì, proceduto alla definizione della pre-intesa relativa al CCDI – Anno 2011, all’elaborazione del Piano triennale della Performance (2012-2014) ed a quello della Trasparenza in ottemperanza alla normativa di settore.</w:t>
            </w:r>
          </w:p>
        </w:tc>
        <w:tc>
          <w:tcPr>
            <w:tcW w:w="739" w:type="dxa"/>
            <w:vMerge/>
            <w:vAlign w:val="center"/>
          </w:tcPr>
          <w:p w:rsidR="00151A28" w:rsidRPr="00151A28" w:rsidRDefault="00151A28" w:rsidP="006651C5">
            <w:pPr>
              <w:jc w:val="center"/>
              <w:rPr>
                <w:rFonts w:ascii="Times New Roman" w:hAnsi="Times New Roman"/>
                <w:sz w:val="20"/>
                <w:szCs w:val="20"/>
              </w:rPr>
            </w:pPr>
          </w:p>
        </w:tc>
      </w:tr>
      <w:tr w:rsidR="00151A28" w:rsidRPr="00151A28" w:rsidTr="00151A28">
        <w:trPr>
          <w:trHeight w:val="1333"/>
        </w:trPr>
        <w:tc>
          <w:tcPr>
            <w:tcW w:w="2660" w:type="dxa"/>
            <w:vMerge w:val="restart"/>
            <w:vAlign w:val="center"/>
          </w:tcPr>
          <w:p w:rsidR="00151A28" w:rsidRPr="00151A28" w:rsidRDefault="00151A28" w:rsidP="006651C5">
            <w:pPr>
              <w:jc w:val="center"/>
              <w:rPr>
                <w:rFonts w:ascii="Times New Roman" w:hAnsi="Times New Roman"/>
                <w:b/>
                <w:sz w:val="20"/>
                <w:szCs w:val="20"/>
              </w:rPr>
            </w:pPr>
            <w:r w:rsidRPr="00151A28">
              <w:rPr>
                <w:rFonts w:ascii="Times New Roman" w:hAnsi="Times New Roman"/>
                <w:b/>
                <w:sz w:val="20"/>
                <w:szCs w:val="20"/>
              </w:rPr>
              <w:t>Comportamenti organizzativi (da valutare in base alla relazione ed alla documentazione di supporto)</w:t>
            </w:r>
          </w:p>
        </w:tc>
        <w:tc>
          <w:tcPr>
            <w:tcW w:w="6379" w:type="dxa"/>
          </w:tcPr>
          <w:p w:rsidR="00151A28" w:rsidRPr="003E1322" w:rsidRDefault="00151A28" w:rsidP="006651C5">
            <w:pPr>
              <w:jc w:val="both"/>
              <w:rPr>
                <w:rFonts w:ascii="Times New Roman" w:hAnsi="Times New Roman"/>
                <w:b/>
                <w:sz w:val="20"/>
                <w:szCs w:val="20"/>
              </w:rPr>
            </w:pPr>
            <w:r w:rsidRPr="003E1322">
              <w:rPr>
                <w:rFonts w:ascii="Times New Roman" w:hAnsi="Times New Roman"/>
                <w:b/>
                <w:sz w:val="20"/>
                <w:szCs w:val="20"/>
              </w:rPr>
              <w:t>Capacità manageriali</w:t>
            </w:r>
          </w:p>
          <w:p w:rsidR="00151A28" w:rsidRDefault="00151A28" w:rsidP="006651C5">
            <w:pPr>
              <w:jc w:val="both"/>
              <w:rPr>
                <w:rFonts w:ascii="Times New Roman" w:hAnsi="Times New Roman"/>
                <w:sz w:val="20"/>
                <w:szCs w:val="20"/>
              </w:rPr>
            </w:pPr>
            <w:r w:rsidRPr="00151A28">
              <w:rPr>
                <w:rFonts w:ascii="Times New Roman" w:hAnsi="Times New Roman"/>
                <w:sz w:val="20"/>
                <w:szCs w:val="20"/>
              </w:rPr>
              <w:t>Predisporre adeguati piani di lavoro che siano finalizzati al perseguimento degli obiettivi assegnati alle varie Funzioni, curandone periodicamente la verifica dell’attuazione</w:t>
            </w:r>
          </w:p>
          <w:p w:rsidR="003E1322" w:rsidRPr="003E1322" w:rsidRDefault="003E1322" w:rsidP="006651C5">
            <w:pPr>
              <w:jc w:val="both"/>
              <w:rPr>
                <w:rFonts w:ascii="Times New Roman" w:hAnsi="Times New Roman"/>
                <w:i/>
                <w:sz w:val="20"/>
                <w:szCs w:val="20"/>
              </w:rPr>
            </w:pPr>
            <w:r w:rsidRPr="003E1322">
              <w:rPr>
                <w:rFonts w:ascii="Times New Roman" w:hAnsi="Times New Roman"/>
                <w:i/>
                <w:sz w:val="20"/>
                <w:szCs w:val="20"/>
              </w:rPr>
              <w:t>Nel rispetto della tempistica dettata dai Regolamenti Comunitari di settore e dalla normativa nazionale di riferimento in materia di “performance organizzativa”, sono stati assegnati ai Dirigenti dell’ARCEA gli Obiettivi gestionali per l’anno 2012, della cui attuazione si è sovrainteso e alla verifica  sia tramite le relazioni periodiche previste dalla legge, che attraverso il costante raccordo con i Responsabili di ciascun Servizio dell’Agenzia.</w:t>
            </w:r>
          </w:p>
        </w:tc>
        <w:tc>
          <w:tcPr>
            <w:tcW w:w="739" w:type="dxa"/>
            <w:vMerge w:val="restart"/>
            <w:vAlign w:val="center"/>
          </w:tcPr>
          <w:p w:rsidR="00151A28" w:rsidRPr="00151A28" w:rsidRDefault="00151A28" w:rsidP="006651C5">
            <w:pPr>
              <w:jc w:val="center"/>
              <w:rPr>
                <w:rFonts w:ascii="Times New Roman" w:hAnsi="Times New Roman"/>
                <w:sz w:val="20"/>
                <w:szCs w:val="20"/>
              </w:rPr>
            </w:pPr>
            <w:r w:rsidRPr="00151A28">
              <w:rPr>
                <w:rFonts w:ascii="Times New Roman" w:hAnsi="Times New Roman"/>
                <w:sz w:val="20"/>
                <w:szCs w:val="20"/>
              </w:rPr>
              <w:t>30</w:t>
            </w:r>
          </w:p>
          <w:p w:rsidR="00151A28" w:rsidRPr="00151A28" w:rsidRDefault="00151A28" w:rsidP="006651C5">
            <w:pPr>
              <w:jc w:val="center"/>
              <w:rPr>
                <w:rFonts w:ascii="Times New Roman" w:hAnsi="Times New Roman"/>
                <w:sz w:val="20"/>
                <w:szCs w:val="20"/>
              </w:rPr>
            </w:pPr>
            <w:r w:rsidRPr="00151A28">
              <w:rPr>
                <w:rFonts w:ascii="Times New Roman" w:hAnsi="Times New Roman"/>
                <w:sz w:val="20"/>
                <w:szCs w:val="20"/>
              </w:rPr>
              <w:t>(__)</w:t>
            </w:r>
          </w:p>
        </w:tc>
      </w:tr>
      <w:tr w:rsidR="00151A28" w:rsidRPr="00151A28" w:rsidTr="006651C5">
        <w:tc>
          <w:tcPr>
            <w:tcW w:w="2660" w:type="dxa"/>
            <w:vMerge/>
          </w:tcPr>
          <w:p w:rsidR="00151A28" w:rsidRPr="00151A28" w:rsidRDefault="00151A28" w:rsidP="006651C5">
            <w:pPr>
              <w:jc w:val="both"/>
              <w:rPr>
                <w:rFonts w:ascii="Times New Roman" w:hAnsi="Times New Roman"/>
                <w:sz w:val="20"/>
                <w:szCs w:val="20"/>
              </w:rPr>
            </w:pPr>
          </w:p>
        </w:tc>
        <w:tc>
          <w:tcPr>
            <w:tcW w:w="6379" w:type="dxa"/>
          </w:tcPr>
          <w:p w:rsidR="00151A28" w:rsidRPr="003E1322" w:rsidRDefault="00151A28" w:rsidP="006651C5">
            <w:pPr>
              <w:jc w:val="both"/>
              <w:rPr>
                <w:rFonts w:ascii="Times New Roman" w:hAnsi="Times New Roman"/>
                <w:b/>
                <w:sz w:val="20"/>
                <w:szCs w:val="20"/>
              </w:rPr>
            </w:pPr>
            <w:r w:rsidRPr="003E1322">
              <w:rPr>
                <w:rFonts w:ascii="Times New Roman" w:hAnsi="Times New Roman"/>
                <w:b/>
                <w:sz w:val="20"/>
                <w:szCs w:val="20"/>
              </w:rPr>
              <w:t>Complessità gestionale delle risorse umane</w:t>
            </w:r>
          </w:p>
          <w:p w:rsidR="00151A28" w:rsidRDefault="00151A28" w:rsidP="006651C5">
            <w:pPr>
              <w:jc w:val="both"/>
              <w:rPr>
                <w:rFonts w:ascii="Times New Roman" w:hAnsi="Times New Roman"/>
                <w:sz w:val="20"/>
                <w:szCs w:val="20"/>
              </w:rPr>
            </w:pPr>
            <w:r w:rsidRPr="00151A28">
              <w:rPr>
                <w:rFonts w:ascii="Times New Roman" w:hAnsi="Times New Roman"/>
                <w:sz w:val="20"/>
                <w:szCs w:val="20"/>
              </w:rPr>
              <w:t xml:space="preserve">Fornire al personale indirizzi operativi che garantiscano il conseguimento dei risultati nel quadro di una piena responsabilizzazione e di una costante crescita professionale </w:t>
            </w:r>
          </w:p>
          <w:p w:rsidR="003E1322" w:rsidRPr="003E1322" w:rsidRDefault="003E1322" w:rsidP="006651C5">
            <w:pPr>
              <w:jc w:val="both"/>
              <w:rPr>
                <w:rFonts w:ascii="Times New Roman" w:hAnsi="Times New Roman"/>
                <w:i/>
                <w:sz w:val="20"/>
                <w:szCs w:val="20"/>
              </w:rPr>
            </w:pPr>
            <w:r w:rsidRPr="003E1322">
              <w:rPr>
                <w:rFonts w:ascii="Times New Roman" w:hAnsi="Times New Roman"/>
                <w:i/>
                <w:sz w:val="20"/>
                <w:szCs w:val="20"/>
              </w:rPr>
              <w:t xml:space="preserve">La gestione adeguata delle risorse umane dell’ARCEA, nell’ottica del conseguimento dei rilevanti obiettivi propri dell’O.P, comporta la continua indicazione di istruzioni operative che tengono, fra l’altro conto, sia dell’individuazione dei vari livelli di responsabilità, che del grado di </w:t>
            </w:r>
            <w:r w:rsidRPr="003E1322">
              <w:rPr>
                <w:rFonts w:ascii="Times New Roman" w:hAnsi="Times New Roman"/>
                <w:i/>
                <w:sz w:val="20"/>
                <w:szCs w:val="20"/>
              </w:rPr>
              <w:lastRenderedPageBreak/>
              <w:t>partecipazione da parte dei dipendenti, ai vari processi lavorativi realizzati presso l’Agenzia.</w:t>
            </w:r>
          </w:p>
        </w:tc>
        <w:tc>
          <w:tcPr>
            <w:tcW w:w="739" w:type="dxa"/>
            <w:vMerge/>
          </w:tcPr>
          <w:p w:rsidR="00151A28" w:rsidRPr="00151A28" w:rsidRDefault="00151A28" w:rsidP="006651C5">
            <w:pPr>
              <w:jc w:val="both"/>
              <w:rPr>
                <w:rFonts w:ascii="Times New Roman" w:hAnsi="Times New Roman"/>
                <w:sz w:val="20"/>
                <w:szCs w:val="20"/>
              </w:rPr>
            </w:pPr>
          </w:p>
        </w:tc>
      </w:tr>
      <w:tr w:rsidR="00151A28" w:rsidRPr="00151A28" w:rsidTr="006651C5">
        <w:tc>
          <w:tcPr>
            <w:tcW w:w="2660" w:type="dxa"/>
            <w:vMerge/>
          </w:tcPr>
          <w:p w:rsidR="00151A28" w:rsidRPr="00151A28" w:rsidRDefault="00151A28" w:rsidP="006651C5">
            <w:pPr>
              <w:jc w:val="both"/>
              <w:rPr>
                <w:rFonts w:ascii="Times New Roman" w:hAnsi="Times New Roman"/>
                <w:sz w:val="20"/>
                <w:szCs w:val="20"/>
              </w:rPr>
            </w:pPr>
          </w:p>
        </w:tc>
        <w:tc>
          <w:tcPr>
            <w:tcW w:w="6379" w:type="dxa"/>
          </w:tcPr>
          <w:p w:rsidR="00151A28" w:rsidRPr="00151A28" w:rsidRDefault="00151A28" w:rsidP="006651C5">
            <w:pPr>
              <w:jc w:val="both"/>
              <w:rPr>
                <w:rFonts w:ascii="Times New Roman" w:hAnsi="Times New Roman"/>
                <w:sz w:val="20"/>
                <w:szCs w:val="20"/>
              </w:rPr>
            </w:pPr>
            <w:r w:rsidRPr="003E1322">
              <w:rPr>
                <w:rFonts w:ascii="Times New Roman" w:hAnsi="Times New Roman"/>
                <w:b/>
                <w:sz w:val="20"/>
                <w:szCs w:val="20"/>
              </w:rPr>
              <w:t>Grado di cooperazione e capacità di Comunicazione interna ed esterna</w:t>
            </w:r>
            <w:r w:rsidRPr="00151A28">
              <w:rPr>
                <w:rFonts w:ascii="Times New Roman" w:hAnsi="Times New Roman"/>
                <w:sz w:val="20"/>
                <w:szCs w:val="20"/>
              </w:rPr>
              <w:t>.</w:t>
            </w:r>
          </w:p>
          <w:p w:rsidR="00151A28" w:rsidRDefault="00151A28" w:rsidP="006651C5">
            <w:pPr>
              <w:jc w:val="both"/>
              <w:rPr>
                <w:rFonts w:ascii="Times New Roman" w:hAnsi="Times New Roman"/>
                <w:sz w:val="20"/>
                <w:szCs w:val="20"/>
              </w:rPr>
            </w:pPr>
            <w:r w:rsidRPr="00151A28">
              <w:rPr>
                <w:rFonts w:ascii="Times New Roman" w:hAnsi="Times New Roman"/>
                <w:sz w:val="20"/>
                <w:szCs w:val="20"/>
              </w:rPr>
              <w:t>Organizzare un efficace sistema relazionale interno ed esterno all’Agenzia, che diffonda ed affermi il ruolo dell’Organismo Pagatore nell’ambito del panorama istituzionale degli Enti operanti nel settore agricolo, favorendo lo scambio continuo delle informazioni di interesse</w:t>
            </w:r>
          </w:p>
          <w:p w:rsidR="003E1322" w:rsidRPr="003E1322" w:rsidRDefault="003E1322" w:rsidP="003E1322">
            <w:pPr>
              <w:jc w:val="both"/>
              <w:rPr>
                <w:rFonts w:ascii="Times New Roman" w:hAnsi="Times New Roman"/>
                <w:i/>
                <w:sz w:val="20"/>
                <w:szCs w:val="20"/>
              </w:rPr>
            </w:pPr>
            <w:r w:rsidRPr="003E1322">
              <w:rPr>
                <w:rFonts w:ascii="Times New Roman" w:hAnsi="Times New Roman"/>
                <w:i/>
                <w:sz w:val="20"/>
                <w:szCs w:val="20"/>
              </w:rPr>
              <w:t>L’ARCEA ha avviato la riorganizzazione del sistema di comunicazione dell’Agenzia, mediante la rivisitazione di alcuni contenuti del sito internet istituzionale ed il ricorso a comunicati stampa  relativi alle politiche poste in essere dall’O.P.</w:t>
            </w:r>
          </w:p>
          <w:p w:rsidR="003E1322" w:rsidRPr="003E1322" w:rsidRDefault="003E1322" w:rsidP="006651C5">
            <w:pPr>
              <w:jc w:val="both"/>
              <w:rPr>
                <w:i/>
                <w:sz w:val="20"/>
                <w:szCs w:val="20"/>
              </w:rPr>
            </w:pPr>
            <w:r w:rsidRPr="003E1322">
              <w:rPr>
                <w:rFonts w:ascii="Times New Roman" w:hAnsi="Times New Roman"/>
                <w:i/>
                <w:sz w:val="20"/>
                <w:szCs w:val="20"/>
              </w:rPr>
              <w:t>Al termine del periodo di erogazione delle risorse riferite alla Domanda Unica, è stata effettuata un’apposita conferenza stampa illustrativa dei risultati conseguiti.</w:t>
            </w:r>
          </w:p>
        </w:tc>
        <w:tc>
          <w:tcPr>
            <w:tcW w:w="739" w:type="dxa"/>
            <w:vMerge/>
          </w:tcPr>
          <w:p w:rsidR="00151A28" w:rsidRPr="00151A28" w:rsidRDefault="00151A28" w:rsidP="006651C5">
            <w:pPr>
              <w:jc w:val="both"/>
              <w:rPr>
                <w:rFonts w:ascii="Times New Roman" w:hAnsi="Times New Roman"/>
                <w:sz w:val="20"/>
                <w:szCs w:val="20"/>
              </w:rPr>
            </w:pPr>
          </w:p>
        </w:tc>
      </w:tr>
      <w:tr w:rsidR="00151A28" w:rsidRPr="00151A28" w:rsidTr="006651C5">
        <w:tc>
          <w:tcPr>
            <w:tcW w:w="2660" w:type="dxa"/>
            <w:vMerge/>
          </w:tcPr>
          <w:p w:rsidR="00151A28" w:rsidRPr="00151A28" w:rsidRDefault="00151A28" w:rsidP="006651C5">
            <w:pPr>
              <w:jc w:val="both"/>
              <w:rPr>
                <w:rFonts w:ascii="Times New Roman" w:hAnsi="Times New Roman"/>
                <w:sz w:val="20"/>
                <w:szCs w:val="20"/>
              </w:rPr>
            </w:pPr>
          </w:p>
        </w:tc>
        <w:tc>
          <w:tcPr>
            <w:tcW w:w="6379" w:type="dxa"/>
          </w:tcPr>
          <w:p w:rsidR="00151A28" w:rsidRPr="003E1322" w:rsidRDefault="00151A28" w:rsidP="006651C5">
            <w:pPr>
              <w:jc w:val="both"/>
              <w:rPr>
                <w:rFonts w:ascii="Times New Roman" w:hAnsi="Times New Roman"/>
                <w:b/>
                <w:sz w:val="20"/>
                <w:szCs w:val="20"/>
              </w:rPr>
            </w:pPr>
            <w:r w:rsidRPr="003E1322">
              <w:rPr>
                <w:rFonts w:ascii="Times New Roman" w:hAnsi="Times New Roman"/>
                <w:b/>
                <w:sz w:val="20"/>
                <w:szCs w:val="20"/>
              </w:rPr>
              <w:t>Capacità organizzativa e innovazione</w:t>
            </w:r>
          </w:p>
          <w:p w:rsidR="00151A28" w:rsidRPr="00151A28" w:rsidRDefault="00151A28" w:rsidP="006651C5">
            <w:pPr>
              <w:jc w:val="both"/>
              <w:rPr>
                <w:rFonts w:ascii="Times New Roman" w:hAnsi="Times New Roman"/>
                <w:sz w:val="20"/>
                <w:szCs w:val="20"/>
              </w:rPr>
            </w:pPr>
            <w:r w:rsidRPr="00151A28">
              <w:rPr>
                <w:rFonts w:ascii="Times New Roman" w:hAnsi="Times New Roman"/>
                <w:sz w:val="20"/>
                <w:szCs w:val="20"/>
              </w:rPr>
              <w:t>Adottare misure volte al miglioramento dell’innovazione e della qualità dei servizi resi, individuando i più opportuni strumenti amministrativi e tecnici da utilizzare in concreto, che tengano anche conto dell’utilizzo delle nuove tecnologie</w:t>
            </w:r>
          </w:p>
          <w:p w:rsidR="00151A28" w:rsidRDefault="00151A28" w:rsidP="006651C5">
            <w:pPr>
              <w:jc w:val="both"/>
              <w:rPr>
                <w:rFonts w:ascii="Times New Roman" w:hAnsi="Times New Roman"/>
                <w:sz w:val="20"/>
                <w:szCs w:val="20"/>
              </w:rPr>
            </w:pPr>
            <w:r w:rsidRPr="00151A28">
              <w:rPr>
                <w:rFonts w:ascii="Times New Roman" w:hAnsi="Times New Roman"/>
                <w:sz w:val="20"/>
                <w:szCs w:val="20"/>
              </w:rPr>
              <w:t>Supervisionare sulle attività svolte dagli Uffici/Servizi sprovviste di Dirigenti, al fine di verificare l’attuazione di piani e l’assolvimento di adempimenti, nel rispetto di quanto previsto dai Regolamenti Comunitari e dalla normativa nazionale</w:t>
            </w:r>
          </w:p>
          <w:p w:rsidR="003E1322" w:rsidRPr="003E1322" w:rsidRDefault="003E1322" w:rsidP="003E1322">
            <w:pPr>
              <w:jc w:val="both"/>
              <w:rPr>
                <w:rFonts w:ascii="Times New Roman" w:hAnsi="Times New Roman"/>
                <w:i/>
                <w:sz w:val="20"/>
                <w:szCs w:val="20"/>
              </w:rPr>
            </w:pPr>
            <w:r w:rsidRPr="003E1322">
              <w:rPr>
                <w:rFonts w:ascii="Times New Roman" w:hAnsi="Times New Roman"/>
                <w:i/>
                <w:sz w:val="20"/>
                <w:szCs w:val="20"/>
              </w:rPr>
              <w:t>Tutti gli adempimenti sono stati effettuati nel pieno rispetto della tempistica posta dalle normative di riferimento.</w:t>
            </w:r>
          </w:p>
          <w:p w:rsidR="003E1322" w:rsidRPr="003E1322" w:rsidRDefault="003E1322" w:rsidP="003E1322">
            <w:pPr>
              <w:pStyle w:val="Corpodeltesto"/>
              <w:jc w:val="both"/>
              <w:rPr>
                <w:rFonts w:ascii="Times New Roman" w:hAnsi="Times New Roman"/>
                <w:i/>
                <w:sz w:val="20"/>
                <w:szCs w:val="20"/>
              </w:rPr>
            </w:pPr>
            <w:r w:rsidRPr="003E1322">
              <w:rPr>
                <w:rFonts w:ascii="Times New Roman" w:hAnsi="Times New Roman"/>
                <w:i/>
                <w:sz w:val="20"/>
                <w:szCs w:val="20"/>
              </w:rPr>
              <w:t>In particolare, a seguito dell’entrata in vigore del D.L. n. 95/2012 – convertito con L. n. 135/2012 – (Decreto “Spending Review”) sono stati adottati i conseguenti atti volti ad ottenere i richiesti risparmi di spesa. In tal senso, nel corso dell’anno 2012, rispetto al 2011, sono stati ridotti del 90% circa i costi relativi ai contratti di consulenza e collaborazione; attraverso il ricorso alla Consip ed al Mercato Elettronico si è proceduto all’affidamento di servizi e forniture essenziali per l’Agenzia (ad. es. pulizia dei locali, sicurezza dei luoghi di lavoro, attrezzature informatiche, noleggio fotocopiatori) con un risparmio compreso fra il 25 ed il 30% rispetto ai precedenti contratti in essere; si è posta in essere, infine, la razionalizzazione del rapporto di locazione relativo alla sede dell’ARCEA, con un risparmio pari al 22% rispetto al previgente contratto.</w:t>
            </w:r>
          </w:p>
        </w:tc>
        <w:tc>
          <w:tcPr>
            <w:tcW w:w="739" w:type="dxa"/>
            <w:vMerge/>
          </w:tcPr>
          <w:p w:rsidR="00151A28" w:rsidRPr="00151A28" w:rsidRDefault="00151A28" w:rsidP="006651C5">
            <w:pPr>
              <w:jc w:val="both"/>
              <w:rPr>
                <w:rFonts w:ascii="Times New Roman" w:hAnsi="Times New Roman"/>
                <w:sz w:val="20"/>
                <w:szCs w:val="20"/>
              </w:rPr>
            </w:pPr>
          </w:p>
        </w:tc>
      </w:tr>
      <w:tr w:rsidR="00151A28" w:rsidRPr="00151A28" w:rsidTr="006651C5">
        <w:tc>
          <w:tcPr>
            <w:tcW w:w="2660" w:type="dxa"/>
            <w:vMerge w:val="restart"/>
            <w:vAlign w:val="center"/>
          </w:tcPr>
          <w:p w:rsidR="00151A28" w:rsidRPr="00151A28" w:rsidRDefault="00151A28" w:rsidP="006651C5">
            <w:pPr>
              <w:jc w:val="center"/>
              <w:rPr>
                <w:rFonts w:ascii="Times New Roman" w:hAnsi="Times New Roman"/>
                <w:b/>
                <w:sz w:val="20"/>
                <w:szCs w:val="20"/>
              </w:rPr>
            </w:pPr>
            <w:r w:rsidRPr="00151A28">
              <w:rPr>
                <w:rFonts w:ascii="Times New Roman" w:hAnsi="Times New Roman"/>
                <w:b/>
                <w:sz w:val="20"/>
                <w:szCs w:val="20"/>
              </w:rPr>
              <w:t>Procedure amministrative (da valutare in base alla relazione ed alla documentazione di supporto)</w:t>
            </w:r>
          </w:p>
        </w:tc>
        <w:tc>
          <w:tcPr>
            <w:tcW w:w="6379" w:type="dxa"/>
          </w:tcPr>
          <w:p w:rsidR="003E1322" w:rsidRPr="00007D09" w:rsidRDefault="00151A28" w:rsidP="00007D09">
            <w:pPr>
              <w:pStyle w:val="Corpodeltesto"/>
              <w:jc w:val="both"/>
              <w:rPr>
                <w:rFonts w:ascii="Times New Roman" w:hAnsi="Times New Roman"/>
                <w:b/>
                <w:sz w:val="20"/>
                <w:szCs w:val="20"/>
              </w:rPr>
            </w:pPr>
            <w:r w:rsidRPr="003E1322">
              <w:rPr>
                <w:rFonts w:ascii="Times New Roman" w:hAnsi="Times New Roman"/>
                <w:b/>
                <w:sz w:val="20"/>
                <w:szCs w:val="20"/>
              </w:rPr>
              <w:t>Rispettare i termini di legge posti a presidio del buon andamento della pubblica amministrazione;</w:t>
            </w:r>
          </w:p>
        </w:tc>
        <w:tc>
          <w:tcPr>
            <w:tcW w:w="739" w:type="dxa"/>
            <w:vMerge/>
          </w:tcPr>
          <w:p w:rsidR="00151A28" w:rsidRPr="00151A28" w:rsidRDefault="00151A28" w:rsidP="006651C5">
            <w:pPr>
              <w:jc w:val="both"/>
              <w:rPr>
                <w:rFonts w:ascii="Times New Roman" w:hAnsi="Times New Roman"/>
                <w:sz w:val="20"/>
                <w:szCs w:val="20"/>
              </w:rPr>
            </w:pPr>
          </w:p>
        </w:tc>
      </w:tr>
      <w:tr w:rsidR="00151A28" w:rsidRPr="00151A28" w:rsidTr="006651C5">
        <w:tc>
          <w:tcPr>
            <w:tcW w:w="2660" w:type="dxa"/>
            <w:vMerge/>
          </w:tcPr>
          <w:p w:rsidR="00151A28" w:rsidRPr="00151A28" w:rsidRDefault="00151A28" w:rsidP="006651C5">
            <w:pPr>
              <w:jc w:val="center"/>
              <w:rPr>
                <w:rFonts w:ascii="Times New Roman" w:hAnsi="Times New Roman"/>
                <w:sz w:val="20"/>
                <w:szCs w:val="20"/>
              </w:rPr>
            </w:pPr>
          </w:p>
        </w:tc>
        <w:tc>
          <w:tcPr>
            <w:tcW w:w="6379" w:type="dxa"/>
          </w:tcPr>
          <w:p w:rsidR="00151A28" w:rsidRDefault="00151A28" w:rsidP="006651C5">
            <w:pPr>
              <w:jc w:val="both"/>
              <w:rPr>
                <w:rFonts w:ascii="Times New Roman" w:hAnsi="Times New Roman"/>
                <w:sz w:val="20"/>
                <w:szCs w:val="20"/>
              </w:rPr>
            </w:pPr>
            <w:r w:rsidRPr="00151A28">
              <w:rPr>
                <w:rFonts w:ascii="Times New Roman" w:hAnsi="Times New Roman"/>
                <w:sz w:val="20"/>
                <w:szCs w:val="20"/>
              </w:rPr>
              <w:t xml:space="preserve">Rispetto degli adempimenti previsti dalle leggi finanziarie, Statali e Regionali, Curando la formazione del bilancio e il corretto utilizzo delle risorse finanziarie </w:t>
            </w:r>
          </w:p>
          <w:p w:rsidR="00007D09" w:rsidRPr="00151A28" w:rsidRDefault="00007D09" w:rsidP="006651C5">
            <w:pPr>
              <w:jc w:val="both"/>
              <w:rPr>
                <w:rFonts w:ascii="Times New Roman" w:hAnsi="Times New Roman"/>
                <w:sz w:val="20"/>
                <w:szCs w:val="20"/>
              </w:rPr>
            </w:pPr>
            <w:r w:rsidRPr="00007D09">
              <w:rPr>
                <w:rFonts w:ascii="Times New Roman" w:hAnsi="Times New Roman"/>
                <w:i/>
                <w:sz w:val="20"/>
                <w:szCs w:val="20"/>
              </w:rPr>
              <w:t>Sono state effettuate le erogazioni degli aiuti in agricoltura (per i due Fondi di cui al Reg. CE n. 1290/2005) secondo le scadenze previste dai Regolamenti Comunitari.</w:t>
            </w:r>
          </w:p>
        </w:tc>
        <w:tc>
          <w:tcPr>
            <w:tcW w:w="739" w:type="dxa"/>
            <w:vMerge/>
          </w:tcPr>
          <w:p w:rsidR="00151A28" w:rsidRPr="00151A28" w:rsidRDefault="00151A28" w:rsidP="006651C5">
            <w:pPr>
              <w:jc w:val="both"/>
              <w:rPr>
                <w:rFonts w:ascii="Times New Roman" w:hAnsi="Times New Roman"/>
                <w:sz w:val="20"/>
                <w:szCs w:val="20"/>
              </w:rPr>
            </w:pPr>
          </w:p>
        </w:tc>
      </w:tr>
      <w:tr w:rsidR="00151A28" w:rsidRPr="00151A28" w:rsidTr="006651C5">
        <w:trPr>
          <w:trHeight w:val="1911"/>
        </w:trPr>
        <w:tc>
          <w:tcPr>
            <w:tcW w:w="2660" w:type="dxa"/>
          </w:tcPr>
          <w:p w:rsidR="00151A28" w:rsidRPr="00151A28" w:rsidRDefault="00151A28" w:rsidP="006651C5">
            <w:pPr>
              <w:jc w:val="center"/>
              <w:rPr>
                <w:rFonts w:ascii="Times New Roman" w:hAnsi="Times New Roman"/>
                <w:b/>
                <w:sz w:val="20"/>
                <w:szCs w:val="20"/>
              </w:rPr>
            </w:pPr>
            <w:r w:rsidRPr="00151A28">
              <w:rPr>
                <w:rFonts w:ascii="Times New Roman" w:hAnsi="Times New Roman"/>
                <w:b/>
                <w:sz w:val="20"/>
                <w:szCs w:val="20"/>
              </w:rPr>
              <w:lastRenderedPageBreak/>
              <w:t>POR, APQ e/o altri programmi( da valutare in base alla relazione ed alla documentazione di supporto)</w:t>
            </w:r>
          </w:p>
        </w:tc>
        <w:tc>
          <w:tcPr>
            <w:tcW w:w="6379" w:type="dxa"/>
          </w:tcPr>
          <w:p w:rsidR="00151A28" w:rsidRPr="00151A28" w:rsidRDefault="00151A28" w:rsidP="006651C5">
            <w:pPr>
              <w:tabs>
                <w:tab w:val="left" w:pos="1134"/>
              </w:tabs>
              <w:spacing w:after="120"/>
              <w:rPr>
                <w:rFonts w:ascii="Times New Roman" w:hAnsi="Times New Roman"/>
                <w:sz w:val="20"/>
                <w:szCs w:val="20"/>
              </w:rPr>
            </w:pPr>
            <w:r w:rsidRPr="00151A28">
              <w:rPr>
                <w:rFonts w:ascii="Times New Roman" w:hAnsi="Times New Roman"/>
                <w:sz w:val="20"/>
                <w:szCs w:val="20"/>
              </w:rPr>
              <w:t>Coordinare l’erogazione delle risorse comunitarie, nazionali e regionali riferite ai regimi di spesa FEAGA e FEASR, di cui al Regolamento (CE) n. 1290/2005, ed in particolare:</w:t>
            </w:r>
          </w:p>
          <w:p w:rsidR="00151A28" w:rsidRPr="00151A28" w:rsidRDefault="00151A28" w:rsidP="00E258C2">
            <w:pPr>
              <w:numPr>
                <w:ilvl w:val="0"/>
                <w:numId w:val="29"/>
              </w:numPr>
              <w:tabs>
                <w:tab w:val="left" w:pos="601"/>
              </w:tabs>
              <w:spacing w:after="120" w:line="240" w:lineRule="auto"/>
              <w:ind w:left="317" w:firstLine="0"/>
              <w:rPr>
                <w:rFonts w:ascii="Times New Roman" w:hAnsi="Times New Roman"/>
                <w:sz w:val="20"/>
                <w:szCs w:val="20"/>
              </w:rPr>
            </w:pPr>
            <w:r w:rsidRPr="00151A28">
              <w:rPr>
                <w:rFonts w:ascii="Times New Roman" w:hAnsi="Times New Roman"/>
                <w:sz w:val="20"/>
                <w:szCs w:val="20"/>
              </w:rPr>
              <w:t>Fondo FEAGA: Erogazione delle risorse, pari almeno all’85% delle domande presentate dai beneficiari;</w:t>
            </w:r>
          </w:p>
          <w:p w:rsidR="00151A28" w:rsidRDefault="00151A28" w:rsidP="00E258C2">
            <w:pPr>
              <w:numPr>
                <w:ilvl w:val="0"/>
                <w:numId w:val="29"/>
              </w:numPr>
              <w:tabs>
                <w:tab w:val="left" w:pos="601"/>
              </w:tabs>
              <w:spacing w:after="120" w:line="240" w:lineRule="auto"/>
              <w:ind w:left="602" w:hanging="284"/>
              <w:rPr>
                <w:rFonts w:ascii="Times New Roman" w:hAnsi="Times New Roman"/>
                <w:sz w:val="20"/>
                <w:szCs w:val="20"/>
              </w:rPr>
            </w:pPr>
            <w:r w:rsidRPr="00151A28">
              <w:rPr>
                <w:rFonts w:ascii="Times New Roman" w:hAnsi="Times New Roman"/>
                <w:sz w:val="20"/>
                <w:szCs w:val="20"/>
              </w:rPr>
              <w:t>Fondo FEASR: Erogazione delle risorse relativa all’anno 2009, di cui al Piano finanziario allegato al PSR Calabria 2007/2013</w:t>
            </w:r>
          </w:p>
          <w:p w:rsidR="00007D09" w:rsidRDefault="00007D09" w:rsidP="00007D09">
            <w:pPr>
              <w:tabs>
                <w:tab w:val="left" w:pos="601"/>
              </w:tabs>
              <w:spacing w:after="120"/>
              <w:jc w:val="both"/>
              <w:rPr>
                <w:rFonts w:ascii="Times New Roman" w:hAnsi="Times New Roman"/>
                <w:i/>
                <w:sz w:val="20"/>
                <w:szCs w:val="20"/>
              </w:rPr>
            </w:pPr>
            <w:r w:rsidRPr="00007D09">
              <w:rPr>
                <w:rFonts w:ascii="Times New Roman" w:hAnsi="Times New Roman"/>
                <w:i/>
                <w:sz w:val="20"/>
                <w:szCs w:val="20"/>
              </w:rPr>
              <w:t>Sono state effettuate le erogazioni degli aiuti in agricoltura (per i due Fondi di cui al Reg. CE n. 1290/2005) secondo le scadenze previste dai Regolamenti Comunitari.</w:t>
            </w:r>
          </w:p>
          <w:p w:rsidR="00007D09" w:rsidRPr="00007D09" w:rsidRDefault="00007D09" w:rsidP="00007D09">
            <w:pPr>
              <w:tabs>
                <w:tab w:val="left" w:pos="601"/>
              </w:tabs>
              <w:spacing w:after="120"/>
              <w:jc w:val="both"/>
              <w:rPr>
                <w:rFonts w:ascii="Times New Roman" w:hAnsi="Times New Roman"/>
                <w:i/>
                <w:sz w:val="20"/>
                <w:szCs w:val="20"/>
              </w:rPr>
            </w:pPr>
          </w:p>
        </w:tc>
        <w:tc>
          <w:tcPr>
            <w:tcW w:w="739" w:type="dxa"/>
          </w:tcPr>
          <w:p w:rsidR="00151A28" w:rsidRPr="00151A28" w:rsidRDefault="00151A28" w:rsidP="006651C5">
            <w:pPr>
              <w:jc w:val="center"/>
              <w:rPr>
                <w:rFonts w:ascii="Times New Roman" w:hAnsi="Times New Roman"/>
                <w:sz w:val="20"/>
                <w:szCs w:val="20"/>
              </w:rPr>
            </w:pPr>
            <w:r w:rsidRPr="00151A28">
              <w:rPr>
                <w:rFonts w:ascii="Times New Roman" w:hAnsi="Times New Roman"/>
                <w:sz w:val="20"/>
                <w:szCs w:val="20"/>
              </w:rPr>
              <w:t>20</w:t>
            </w:r>
          </w:p>
          <w:p w:rsidR="00151A28" w:rsidRPr="00151A28" w:rsidRDefault="00151A28" w:rsidP="006651C5">
            <w:pPr>
              <w:jc w:val="center"/>
              <w:rPr>
                <w:rFonts w:ascii="Times New Roman" w:hAnsi="Times New Roman"/>
                <w:sz w:val="20"/>
                <w:szCs w:val="20"/>
              </w:rPr>
            </w:pPr>
            <w:r w:rsidRPr="00151A28">
              <w:rPr>
                <w:rFonts w:ascii="Times New Roman" w:hAnsi="Times New Roman"/>
                <w:sz w:val="20"/>
                <w:szCs w:val="20"/>
              </w:rPr>
              <w:t>(__)</w:t>
            </w:r>
          </w:p>
        </w:tc>
      </w:tr>
      <w:tr w:rsidR="00151A28" w:rsidRPr="00151A28" w:rsidTr="006651C5">
        <w:tc>
          <w:tcPr>
            <w:tcW w:w="2660" w:type="dxa"/>
            <w:vAlign w:val="center"/>
          </w:tcPr>
          <w:p w:rsidR="00151A28" w:rsidRPr="00151A28" w:rsidRDefault="00151A28" w:rsidP="006651C5">
            <w:pPr>
              <w:jc w:val="center"/>
              <w:rPr>
                <w:rFonts w:ascii="Times New Roman" w:hAnsi="Times New Roman"/>
                <w:b/>
                <w:sz w:val="20"/>
                <w:szCs w:val="20"/>
              </w:rPr>
            </w:pPr>
            <w:r w:rsidRPr="00151A28">
              <w:rPr>
                <w:rFonts w:ascii="Times New Roman" w:hAnsi="Times New Roman"/>
                <w:b/>
                <w:sz w:val="20"/>
                <w:szCs w:val="20"/>
              </w:rPr>
              <w:t>Capacità di differenziazione</w:t>
            </w:r>
          </w:p>
        </w:tc>
        <w:tc>
          <w:tcPr>
            <w:tcW w:w="6379" w:type="dxa"/>
          </w:tcPr>
          <w:p w:rsidR="00007D09" w:rsidRPr="00007D09" w:rsidRDefault="00007D09" w:rsidP="00007D09">
            <w:pPr>
              <w:spacing w:after="120"/>
              <w:jc w:val="both"/>
              <w:rPr>
                <w:rFonts w:ascii="Times New Roman" w:hAnsi="Times New Roman"/>
                <w:b/>
                <w:sz w:val="20"/>
                <w:szCs w:val="20"/>
                <w:u w:val="single"/>
              </w:rPr>
            </w:pPr>
            <w:r w:rsidRPr="00007D09">
              <w:rPr>
                <w:rFonts w:ascii="Times New Roman" w:hAnsi="Times New Roman"/>
                <w:b/>
                <w:sz w:val="20"/>
                <w:szCs w:val="20"/>
                <w:u w:val="single"/>
              </w:rPr>
              <w:t>Valutazione Dirigenti:</w:t>
            </w:r>
          </w:p>
          <w:p w:rsidR="00007D09" w:rsidRPr="00007D09" w:rsidRDefault="00007D09" w:rsidP="00007D09">
            <w:pPr>
              <w:spacing w:after="120"/>
              <w:jc w:val="both"/>
              <w:rPr>
                <w:rFonts w:ascii="Times New Roman" w:hAnsi="Times New Roman"/>
                <w:b/>
                <w:sz w:val="20"/>
                <w:szCs w:val="20"/>
              </w:rPr>
            </w:pPr>
            <w:r w:rsidRPr="00007D09">
              <w:rPr>
                <w:rFonts w:ascii="Times New Roman" w:hAnsi="Times New Roman"/>
                <w:b/>
                <w:sz w:val="20"/>
                <w:szCs w:val="20"/>
              </w:rPr>
              <w:t>Calcolo scarto quadrico medio delle valutazioni complessive dei collaboratori. Ai risultati si applica la seguente scala di valori: 0-30 bassa variabilità, 31-60 variabilità media. 61-100 alta variabilità</w:t>
            </w:r>
          </w:p>
          <w:p w:rsidR="00007D09" w:rsidRPr="00007D09" w:rsidRDefault="006C2721" w:rsidP="00007D09">
            <w:pPr>
              <w:spacing w:after="120"/>
              <w:jc w:val="both"/>
              <w:rPr>
                <w:rFonts w:ascii="Times New Roman" w:hAnsi="Times New Roman"/>
                <w:i/>
                <w:sz w:val="20"/>
                <w:szCs w:val="20"/>
              </w:rPr>
            </w:pPr>
            <w:r>
              <w:rPr>
                <w:rFonts w:ascii="Times New Roman" w:hAnsi="Times New Roman"/>
                <w:i/>
                <w:sz w:val="20"/>
                <w:szCs w:val="20"/>
              </w:rPr>
              <w:t>La v</w:t>
            </w:r>
            <w:r w:rsidR="00007D09" w:rsidRPr="00007D09">
              <w:rPr>
                <w:rFonts w:ascii="Times New Roman" w:hAnsi="Times New Roman"/>
                <w:i/>
                <w:sz w:val="20"/>
                <w:szCs w:val="20"/>
              </w:rPr>
              <w:t>alutazione ha determinato un indice di capacità di differenziazione di 4,03 che, relativizzato, ha prodotto uno scarto quadratico medio di 64,59 da cui deriva una variabilità alta</w:t>
            </w:r>
          </w:p>
          <w:p w:rsidR="00007D09" w:rsidRPr="00007D09" w:rsidRDefault="00007D09" w:rsidP="00007D09">
            <w:pPr>
              <w:spacing w:after="120"/>
              <w:jc w:val="both"/>
              <w:rPr>
                <w:rFonts w:ascii="Times New Roman" w:hAnsi="Times New Roman"/>
                <w:b/>
                <w:sz w:val="20"/>
                <w:szCs w:val="20"/>
                <w:u w:val="single"/>
              </w:rPr>
            </w:pPr>
            <w:r w:rsidRPr="00007D09">
              <w:rPr>
                <w:rFonts w:ascii="Times New Roman" w:hAnsi="Times New Roman"/>
                <w:b/>
                <w:sz w:val="20"/>
                <w:szCs w:val="20"/>
                <w:u w:val="single"/>
              </w:rPr>
              <w:t>Valutazione Dipendenti*:</w:t>
            </w:r>
          </w:p>
          <w:p w:rsidR="00007D09" w:rsidRPr="00007D09" w:rsidRDefault="00007D09" w:rsidP="00007D09">
            <w:pPr>
              <w:spacing w:after="120"/>
              <w:jc w:val="both"/>
              <w:rPr>
                <w:rFonts w:ascii="Times New Roman" w:hAnsi="Times New Roman"/>
                <w:b/>
                <w:sz w:val="20"/>
                <w:szCs w:val="20"/>
              </w:rPr>
            </w:pPr>
            <w:r w:rsidRPr="00007D09">
              <w:rPr>
                <w:rFonts w:ascii="Times New Roman" w:hAnsi="Times New Roman"/>
                <w:b/>
                <w:sz w:val="20"/>
                <w:szCs w:val="20"/>
              </w:rPr>
              <w:t>Calcolo scarto quadrico medio delle valutazioni complessive dei collaboratori. Ai risultati si applica la seguente scala di valori: 0-24 bassa variabilità, 25-48 variabilità media. 49-80 alta variabilità</w:t>
            </w:r>
          </w:p>
          <w:p w:rsidR="00007D09" w:rsidRPr="00151A28" w:rsidRDefault="006C2721" w:rsidP="006C2721">
            <w:pPr>
              <w:spacing w:after="120"/>
              <w:jc w:val="both"/>
              <w:rPr>
                <w:rFonts w:ascii="Times New Roman" w:hAnsi="Times New Roman"/>
                <w:sz w:val="20"/>
                <w:szCs w:val="20"/>
              </w:rPr>
            </w:pPr>
            <w:r>
              <w:rPr>
                <w:rFonts w:ascii="Times New Roman" w:hAnsi="Times New Roman"/>
                <w:i/>
                <w:sz w:val="20"/>
                <w:szCs w:val="20"/>
              </w:rPr>
              <w:t>La</w:t>
            </w:r>
            <w:r w:rsidR="00007D09" w:rsidRPr="00007D09">
              <w:rPr>
                <w:rFonts w:ascii="Times New Roman" w:hAnsi="Times New Roman"/>
                <w:i/>
                <w:sz w:val="20"/>
                <w:szCs w:val="20"/>
              </w:rPr>
              <w:t xml:space="preserve"> valutazione ha determinato un indice di capacità di differenziazione di 8,16 che, relativizzato, ha prodotto uno scarto quadratico medio di 52,70 da cui deriva una variabilità alta</w:t>
            </w:r>
          </w:p>
        </w:tc>
        <w:tc>
          <w:tcPr>
            <w:tcW w:w="739" w:type="dxa"/>
          </w:tcPr>
          <w:p w:rsidR="00151A28" w:rsidRPr="00151A28" w:rsidRDefault="00151A28" w:rsidP="006651C5">
            <w:pPr>
              <w:jc w:val="center"/>
              <w:rPr>
                <w:rFonts w:ascii="Times New Roman" w:hAnsi="Times New Roman"/>
                <w:sz w:val="20"/>
                <w:szCs w:val="20"/>
              </w:rPr>
            </w:pPr>
            <w:r w:rsidRPr="00151A28">
              <w:rPr>
                <w:rFonts w:ascii="Times New Roman" w:hAnsi="Times New Roman"/>
                <w:sz w:val="20"/>
                <w:szCs w:val="20"/>
              </w:rPr>
              <w:t>20</w:t>
            </w:r>
          </w:p>
          <w:p w:rsidR="00151A28" w:rsidRPr="00151A28" w:rsidRDefault="00151A28" w:rsidP="006651C5">
            <w:pPr>
              <w:jc w:val="center"/>
              <w:rPr>
                <w:rFonts w:ascii="Times New Roman" w:hAnsi="Times New Roman"/>
                <w:sz w:val="20"/>
                <w:szCs w:val="20"/>
              </w:rPr>
            </w:pPr>
            <w:r w:rsidRPr="00151A28">
              <w:rPr>
                <w:rFonts w:ascii="Times New Roman" w:hAnsi="Times New Roman"/>
                <w:sz w:val="20"/>
                <w:szCs w:val="20"/>
              </w:rPr>
              <w:t>(__)</w:t>
            </w:r>
          </w:p>
        </w:tc>
      </w:tr>
      <w:tr w:rsidR="00151A28" w:rsidRPr="00151A28" w:rsidTr="006651C5">
        <w:tc>
          <w:tcPr>
            <w:tcW w:w="2660" w:type="dxa"/>
            <w:vAlign w:val="center"/>
          </w:tcPr>
          <w:p w:rsidR="00151A28" w:rsidRPr="00151A28" w:rsidRDefault="00151A28" w:rsidP="006651C5">
            <w:pPr>
              <w:jc w:val="center"/>
              <w:rPr>
                <w:rFonts w:ascii="Times New Roman" w:hAnsi="Times New Roman"/>
                <w:sz w:val="20"/>
                <w:szCs w:val="20"/>
              </w:rPr>
            </w:pPr>
            <w:r w:rsidRPr="00151A28">
              <w:rPr>
                <w:rFonts w:ascii="Times New Roman" w:hAnsi="Times New Roman"/>
                <w:sz w:val="20"/>
                <w:szCs w:val="20"/>
              </w:rPr>
              <w:t>TOTALE</w:t>
            </w:r>
          </w:p>
        </w:tc>
        <w:tc>
          <w:tcPr>
            <w:tcW w:w="6379" w:type="dxa"/>
            <w:shd w:val="pct15" w:color="auto" w:fill="auto"/>
          </w:tcPr>
          <w:p w:rsidR="00151A28" w:rsidRPr="00151A28" w:rsidRDefault="00151A28" w:rsidP="006651C5">
            <w:pPr>
              <w:jc w:val="both"/>
              <w:rPr>
                <w:rFonts w:ascii="Times New Roman" w:hAnsi="Times New Roman"/>
                <w:sz w:val="20"/>
                <w:szCs w:val="20"/>
              </w:rPr>
            </w:pPr>
          </w:p>
        </w:tc>
        <w:tc>
          <w:tcPr>
            <w:tcW w:w="739" w:type="dxa"/>
          </w:tcPr>
          <w:p w:rsidR="00151A28" w:rsidRPr="00151A28" w:rsidRDefault="00151A28" w:rsidP="00007D09">
            <w:pPr>
              <w:jc w:val="center"/>
              <w:rPr>
                <w:rFonts w:ascii="Times New Roman" w:hAnsi="Times New Roman"/>
                <w:sz w:val="20"/>
                <w:szCs w:val="20"/>
              </w:rPr>
            </w:pPr>
            <w:r w:rsidRPr="00151A28">
              <w:rPr>
                <w:rFonts w:ascii="Times New Roman" w:hAnsi="Times New Roman"/>
                <w:sz w:val="20"/>
                <w:szCs w:val="20"/>
              </w:rPr>
              <w:t>100(__)</w:t>
            </w:r>
          </w:p>
        </w:tc>
      </w:tr>
    </w:tbl>
    <w:p w:rsidR="00151A28" w:rsidRPr="00007D09" w:rsidRDefault="00151A28" w:rsidP="00151A28">
      <w:pPr>
        <w:rPr>
          <w:rFonts w:ascii="Times New Roman" w:hAnsi="Times New Roman"/>
          <w:sz w:val="2"/>
          <w:szCs w:val="20"/>
        </w:rPr>
      </w:pPr>
    </w:p>
    <w:p w:rsidR="00007D09" w:rsidRPr="00007D09" w:rsidRDefault="00007D09" w:rsidP="00007D09">
      <w:pPr>
        <w:jc w:val="both"/>
        <w:rPr>
          <w:rFonts w:ascii="Times New Roman" w:hAnsi="Times New Roman"/>
          <w:i/>
        </w:rPr>
      </w:pPr>
      <w:r w:rsidRPr="00007D09">
        <w:rPr>
          <w:rFonts w:ascii="Times New Roman" w:hAnsi="Times New Roman"/>
          <w:i/>
        </w:rPr>
        <w:t xml:space="preserve">* </w:t>
      </w:r>
      <w:r w:rsidRPr="00007D09">
        <w:rPr>
          <w:rFonts w:ascii="Times New Roman" w:hAnsi="Times New Roman"/>
          <w:i/>
          <w:sz w:val="20"/>
          <w:szCs w:val="20"/>
        </w:rPr>
        <w:t>Il calcolo dello scarto quadratico medio dei dipendenti è stato realizzato tenendo conto del sistema di misurazione della produttività applicato in ARCEA sulla base delle schede di valutazione approvate in sede di Contratto Collettivo Decentrato Integrativo, le quali prevedono l’attribuzione di un punteggio massimo di 80.</w:t>
      </w:r>
      <w:r w:rsidRPr="00007D09">
        <w:rPr>
          <w:rFonts w:ascii="Times New Roman" w:hAnsi="Times New Roman"/>
          <w:i/>
        </w:rPr>
        <w:t xml:space="preserve"> </w:t>
      </w:r>
    </w:p>
    <w:p w:rsidR="00274B99" w:rsidRDefault="00274B99" w:rsidP="00151A28">
      <w:pPr>
        <w:rPr>
          <w:rFonts w:ascii="Times New Roman" w:hAnsi="Times New Roman"/>
          <w:sz w:val="20"/>
          <w:szCs w:val="20"/>
        </w:rPr>
      </w:pPr>
    </w:p>
    <w:p w:rsidR="00834849" w:rsidRPr="002F0D00" w:rsidRDefault="00834849" w:rsidP="00E258C2">
      <w:pPr>
        <w:numPr>
          <w:ilvl w:val="2"/>
          <w:numId w:val="2"/>
        </w:numPr>
        <w:ind w:left="426" w:hanging="426"/>
        <w:rPr>
          <w:rFonts w:ascii="Times New Roman" w:hAnsi="Times New Roman"/>
          <w:b/>
          <w:sz w:val="24"/>
          <w:szCs w:val="24"/>
          <w:u w:val="single"/>
        </w:rPr>
      </w:pPr>
      <w:r w:rsidRPr="002F0D00">
        <w:rPr>
          <w:rFonts w:ascii="Times New Roman" w:hAnsi="Times New Roman"/>
          <w:b/>
          <w:sz w:val="24"/>
          <w:szCs w:val="24"/>
          <w:u w:val="single"/>
        </w:rPr>
        <w:t>Dirigente della Funzione “Autorizzazione dei Pagamenti”</w:t>
      </w:r>
    </w:p>
    <w:p w:rsidR="00834849" w:rsidRPr="002F0D00" w:rsidRDefault="00834849" w:rsidP="00151A28">
      <w:pPr>
        <w:rPr>
          <w:rFonts w:ascii="Times New Roman" w:hAnsi="Times New Roman"/>
          <w:sz w:val="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379"/>
        <w:gridCol w:w="739"/>
      </w:tblGrid>
      <w:tr w:rsidR="00007D09" w:rsidTr="00E33A08">
        <w:tc>
          <w:tcPr>
            <w:tcW w:w="2660" w:type="dxa"/>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Macro aree della valutazione</w:t>
            </w:r>
          </w:p>
        </w:tc>
        <w:tc>
          <w:tcPr>
            <w:tcW w:w="6379" w:type="dxa"/>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Elementi di dettaglio</w:t>
            </w:r>
          </w:p>
        </w:tc>
        <w:tc>
          <w:tcPr>
            <w:tcW w:w="739" w:type="dxa"/>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Peso (%)</w:t>
            </w:r>
          </w:p>
        </w:tc>
      </w:tr>
      <w:tr w:rsidR="00007D09" w:rsidTr="00E33A08">
        <w:tc>
          <w:tcPr>
            <w:tcW w:w="2660" w:type="dxa"/>
            <w:vMerge w:val="restart"/>
            <w:vAlign w:val="center"/>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Obiettivi strategici</w:t>
            </w:r>
          </w:p>
        </w:tc>
        <w:tc>
          <w:tcPr>
            <w:tcW w:w="6379" w:type="dxa"/>
          </w:tcPr>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t xml:space="preserve">Gestione dei processi di autorizzazione dei pagamenti relativi ai Fondi FEAGA e FEASR </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Sovraintendere alla corretta autorizzazione dei pagamenti degli aiuti comunitari, nazionali e regionali riferiti ai Fondi FEAGA (Domanda unica) e FEASR (Sviluppo Rurale), di cui al Reg. (CE) n. 1290/2005.</w:t>
            </w:r>
          </w:p>
          <w:p w:rsidR="00007D09" w:rsidRPr="00007D09" w:rsidRDefault="00007D09" w:rsidP="00E33A08">
            <w:pPr>
              <w:jc w:val="both"/>
              <w:rPr>
                <w:rFonts w:ascii="Times New Roman" w:hAnsi="Times New Roman"/>
                <w:sz w:val="20"/>
                <w:szCs w:val="20"/>
              </w:rPr>
            </w:pPr>
            <w:r w:rsidRPr="00007D09">
              <w:rPr>
                <w:rFonts w:ascii="Times New Roman" w:hAnsi="Times New Roman"/>
                <w:i/>
                <w:sz w:val="20"/>
                <w:szCs w:val="20"/>
              </w:rPr>
              <w:t xml:space="preserve">Il Dirigente ha svolto le attività di propria competenza nel pieno rispetto dell’obiettivo assegnato. I pagamenti dell’ARCEA sono stati regolarmente eseguiti secondo le scadenze prefissate ed hanno consentito sia di raggiungere il target di spesa previsto per il Fondo FEAGA (98,6% a fronte del 96% richiesto dai Regolamenti Comunitari) che il superamento del </w:t>
            </w:r>
            <w:r w:rsidRPr="00007D09">
              <w:rPr>
                <w:rFonts w:ascii="Times New Roman" w:hAnsi="Times New Roman"/>
                <w:i/>
                <w:sz w:val="20"/>
                <w:szCs w:val="20"/>
              </w:rPr>
              <w:lastRenderedPageBreak/>
              <w:t>rischio di disimpegno automatico di risorse relative al Fondo FEASR, per effetto della regola dell”n+2”.</w:t>
            </w:r>
          </w:p>
        </w:tc>
        <w:tc>
          <w:tcPr>
            <w:tcW w:w="739"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lastRenderedPageBreak/>
              <w:t>60</w:t>
            </w:r>
          </w:p>
          <w:p w:rsidR="00007D09" w:rsidRPr="00007D09" w:rsidRDefault="00007D09" w:rsidP="00E33A08">
            <w:pPr>
              <w:jc w:val="center"/>
              <w:rPr>
                <w:rFonts w:ascii="Times New Roman" w:hAnsi="Times New Roman"/>
                <w:sz w:val="20"/>
                <w:szCs w:val="20"/>
              </w:rPr>
            </w:pPr>
          </w:p>
        </w:tc>
      </w:tr>
      <w:tr w:rsid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 xml:space="preserve">Verifica della correttezza formale e sostanziale della documentazione di riferimento </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Verificare la correttezza formale e sostanziale della documentazione relativa all’emissione dei Decreti di pagamento ad opera dell’ARCEA, con particolare riferimento alla sussistenza della risorse necessarie per procedere alla successiva erogazione in favore dei beneficiari</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Per quanto di sua competenza, il Dirigente ha sovrainteso alla produzione documentale della Funzione, assicurandone la correttezza sia sul piano formale che sostanziale. In particolare, ha coordinato adeguatamente le varie fasi di predisposizione dei Decreti di Pagamento, verificando il buon andamento della relativa attività istruttoria.</w:t>
            </w:r>
          </w:p>
        </w:tc>
        <w:tc>
          <w:tcPr>
            <w:tcW w:w="739" w:type="dxa"/>
            <w:vMerge/>
            <w:vAlign w:val="center"/>
          </w:tcPr>
          <w:p w:rsidR="00007D09" w:rsidRPr="00007D09" w:rsidRDefault="00007D09" w:rsidP="00E33A08">
            <w:pPr>
              <w:jc w:val="center"/>
              <w:rPr>
                <w:rFonts w:ascii="Times New Roman" w:hAnsi="Times New Roman"/>
                <w:sz w:val="20"/>
                <w:szCs w:val="20"/>
              </w:rPr>
            </w:pPr>
          </w:p>
        </w:tc>
      </w:tr>
      <w:tr w:rsid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t xml:space="preserve">Effettuazione dei controlli di competenza della Funzione </w:t>
            </w:r>
          </w:p>
          <w:p w:rsidR="00007D09" w:rsidRPr="00007D09" w:rsidRDefault="00007D09" w:rsidP="00E33A08">
            <w:pPr>
              <w:pStyle w:val="Corpodeltesto"/>
              <w:rPr>
                <w:rFonts w:ascii="Times New Roman" w:hAnsi="Times New Roman"/>
                <w:b/>
                <w:sz w:val="20"/>
                <w:szCs w:val="20"/>
              </w:rPr>
            </w:pPr>
            <w:r w:rsidRPr="00007D09">
              <w:rPr>
                <w:rFonts w:ascii="Times New Roman" w:hAnsi="Times New Roman"/>
                <w:b/>
                <w:sz w:val="20"/>
                <w:szCs w:val="20"/>
              </w:rPr>
              <w:t>Sovraintendere all’effettuazione dei controlli di competenza della Funzione, sia nei confronti dei beneficiari che degli Enti Delegati dall’ARCEA (con particolare riferimento ai CAA ed alla Regione Calabria), sulla base dei campioni estratti in forza dei Regolamenti Comunitari di riferimento.</w:t>
            </w:r>
          </w:p>
          <w:p w:rsidR="00007D09" w:rsidRPr="00007D09" w:rsidRDefault="00007D09" w:rsidP="00E33A08">
            <w:pPr>
              <w:pStyle w:val="Corpodeltesto"/>
              <w:rPr>
                <w:rFonts w:ascii="Times New Roman" w:hAnsi="Times New Roman"/>
                <w:i/>
                <w:sz w:val="20"/>
                <w:szCs w:val="20"/>
              </w:rPr>
            </w:pPr>
            <w:r w:rsidRPr="00007D09">
              <w:rPr>
                <w:rFonts w:ascii="Times New Roman" w:hAnsi="Times New Roman"/>
                <w:i/>
                <w:sz w:val="20"/>
                <w:szCs w:val="20"/>
              </w:rPr>
              <w:t>Il Dirigente ha coordinato l’effettuazione dei controlli di pertinenza della Funzione, predisponendo il relativo calendario e verificandone l’effettivo svolgimento.</w:t>
            </w:r>
          </w:p>
        </w:tc>
        <w:tc>
          <w:tcPr>
            <w:tcW w:w="739" w:type="dxa"/>
            <w:vMerge/>
            <w:vAlign w:val="center"/>
          </w:tcPr>
          <w:p w:rsidR="00007D09" w:rsidRPr="00007D09" w:rsidRDefault="00007D09" w:rsidP="00E33A08">
            <w:pPr>
              <w:jc w:val="center"/>
              <w:rPr>
                <w:rFonts w:ascii="Times New Roman" w:hAnsi="Times New Roman"/>
                <w:sz w:val="20"/>
                <w:szCs w:val="20"/>
              </w:rPr>
            </w:pPr>
          </w:p>
        </w:tc>
      </w:tr>
      <w:tr w:rsid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Mantenimento di adeguati standard di operatività</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Sovraintende all’adozione di tutti gli adempimenti connessi al rispetto delle disposizioni comunitarie e nazionali di settore, anche al fine di non incorrere in rilievi ad opera dell’Organismo di Certificazione dei Conti, dei Servizi della Commissione Europea, ovvero di altri soggetti deputati al controllo sulle attività dell’ARCEA quale Organismo Pagatore</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Le attività svolte dal Dirigente hanno consentito di sovraintendere correttamente all’assolvimento degli adempimenti richiesti dalla normativa di riferimento. In particolare, ha coordinato la produzione documentale nei confronti dell’Organismo di Certificazione fornendo il necessario supporto all’attività di Audit ed i conseguenti chiarimenti di volta in volta richiesti. Ha interagito, infine, con la Direzione nell’analisi di eventuali fattori di rischio e nella conseguente predisposizione delle azioni volte ad eliminarne o, quanto meno, a mitigarne l’impatto sull’ARCEA.</w:t>
            </w:r>
          </w:p>
        </w:tc>
        <w:tc>
          <w:tcPr>
            <w:tcW w:w="739" w:type="dxa"/>
            <w:vMerge/>
            <w:vAlign w:val="center"/>
          </w:tcPr>
          <w:p w:rsidR="00007D09" w:rsidRPr="00007D09" w:rsidRDefault="00007D09" w:rsidP="00E33A08">
            <w:pPr>
              <w:jc w:val="center"/>
              <w:rPr>
                <w:rFonts w:ascii="Times New Roman" w:hAnsi="Times New Roman"/>
                <w:sz w:val="20"/>
                <w:szCs w:val="20"/>
              </w:rPr>
            </w:pPr>
          </w:p>
        </w:tc>
      </w:tr>
      <w:tr w:rsidR="00007D09" w:rsidTr="00E33A08">
        <w:tc>
          <w:tcPr>
            <w:tcW w:w="2660"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b/>
                <w:sz w:val="20"/>
                <w:szCs w:val="20"/>
              </w:rPr>
              <w:t>Comportamenti organizzativi</w:t>
            </w:r>
            <w:r w:rsidRPr="00007D09">
              <w:rPr>
                <w:rFonts w:ascii="Times New Roman" w:hAnsi="Times New Roman"/>
                <w:sz w:val="20"/>
                <w:szCs w:val="20"/>
              </w:rPr>
              <w:t xml:space="preserve"> (da valutare in base alla relazione ed alla documentazione di supporto)</w:t>
            </w: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Capacità manageriali</w:t>
            </w:r>
          </w:p>
          <w:p w:rsidR="00007D09" w:rsidRPr="00007D09" w:rsidRDefault="00007D09" w:rsidP="00007D09">
            <w:pPr>
              <w:tabs>
                <w:tab w:val="left" w:pos="1276"/>
              </w:tabs>
              <w:jc w:val="both"/>
              <w:rPr>
                <w:rFonts w:ascii="Times New Roman" w:hAnsi="Times New Roman"/>
                <w:sz w:val="20"/>
                <w:szCs w:val="20"/>
              </w:rPr>
            </w:pPr>
            <w:r w:rsidRPr="00007D09">
              <w:rPr>
                <w:rFonts w:ascii="Times New Roman" w:hAnsi="Times New Roman"/>
                <w:sz w:val="20"/>
                <w:szCs w:val="20"/>
              </w:rPr>
              <w:t>Coordinare la definizione di adeguati piani di lavoro che, nel rispetto della normativa di settore e delle scadenze imposte a livello comunitario e nazionale, consentano il conseguimento degli obiettivi di spesa fissati per l’anno 2012.</w:t>
            </w:r>
          </w:p>
          <w:p w:rsidR="00007D09" w:rsidRPr="00007D09" w:rsidRDefault="00007D09" w:rsidP="00E33A08">
            <w:pPr>
              <w:tabs>
                <w:tab w:val="left" w:pos="1276"/>
              </w:tabs>
              <w:jc w:val="both"/>
              <w:rPr>
                <w:rFonts w:ascii="Times New Roman" w:hAnsi="Times New Roman"/>
                <w:sz w:val="20"/>
                <w:szCs w:val="20"/>
              </w:rPr>
            </w:pPr>
            <w:r w:rsidRPr="00007D09">
              <w:rPr>
                <w:rFonts w:ascii="Times New Roman" w:hAnsi="Times New Roman"/>
                <w:sz w:val="20"/>
                <w:szCs w:val="20"/>
              </w:rPr>
              <w:t>Analogamente, sovraintende alla definizione di piani di lavoro relativi all’effettuazione dei controlli previsti dalle norme di riferimento.</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Valutare eventuali fattori di rischio per l’Organismo Pagatore e proporre alla Direzione le conseguenti azioni ritenute opportune.</w:t>
            </w:r>
          </w:p>
          <w:p w:rsidR="00007D09" w:rsidRPr="00007D09" w:rsidRDefault="00007D09" w:rsidP="00E33A08">
            <w:pPr>
              <w:jc w:val="both"/>
              <w:rPr>
                <w:rFonts w:ascii="Times New Roman" w:hAnsi="Times New Roman"/>
                <w:sz w:val="20"/>
                <w:szCs w:val="20"/>
              </w:rPr>
            </w:pPr>
            <w:r w:rsidRPr="00007D09">
              <w:rPr>
                <w:rFonts w:ascii="Times New Roman" w:hAnsi="Times New Roman"/>
                <w:i/>
                <w:sz w:val="20"/>
                <w:szCs w:val="20"/>
              </w:rPr>
              <w:lastRenderedPageBreak/>
              <w:t>Il Dirigente ha svolto correttamente le attività di coordinamento di propria competenza, assicurando la gestione razionale del lavoro e delle risorse umane assegnate. In tal modo sono stati adeguatamente gestiti i picchi di lavoro intervenuti, in particolare, nel mese di giugno (per la Domanda Unica) e di dicembre (per lo Sviluppo Rurale).</w:t>
            </w:r>
          </w:p>
        </w:tc>
        <w:tc>
          <w:tcPr>
            <w:tcW w:w="739"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lastRenderedPageBreak/>
              <w:t>20</w:t>
            </w:r>
          </w:p>
          <w:p w:rsidR="00007D09" w:rsidRPr="00007D09" w:rsidRDefault="00007D09" w:rsidP="00E33A08">
            <w:pPr>
              <w:jc w:val="center"/>
              <w:rPr>
                <w:rFonts w:ascii="Times New Roman" w:hAnsi="Times New Roman"/>
                <w:sz w:val="20"/>
                <w:szCs w:val="20"/>
              </w:rPr>
            </w:pPr>
          </w:p>
        </w:tc>
      </w:tr>
      <w:tr w:rsid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Complessità gestionale delle risorse umane</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Garantire il buon funzionamento della Funzione, sovraintendendo anche all’individuazione ed alla realizzazione di adeguati percorsi formativi per i dipendenti assegnati.</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Incentivare il raggiungimento degli obiettivi, attraverso la diffusione della cultura del risultato e della consapevolezza, da parte dei dipendenti assegnati, di conseguire obiettivi rilevanti non solo per sé stessi, ma anche per la collettività.</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 xml:space="preserve">Il Dirigente ha coordinato il complesso delle attività di competenza della Funzione, impartendo le necessarie direttive alle unità lavorative preposte al fine di adempiere adeguatamente a quanto di propria competenza e conseguire gli obiettivi assegnati. </w:t>
            </w:r>
          </w:p>
        </w:tc>
        <w:tc>
          <w:tcPr>
            <w:tcW w:w="739" w:type="dxa"/>
            <w:vMerge/>
          </w:tcPr>
          <w:p w:rsidR="00007D09" w:rsidRPr="00007D09" w:rsidRDefault="00007D09" w:rsidP="00E33A08">
            <w:pPr>
              <w:jc w:val="both"/>
              <w:rPr>
                <w:rFonts w:ascii="Times New Roman" w:hAnsi="Times New Roman"/>
                <w:sz w:val="20"/>
                <w:szCs w:val="20"/>
              </w:rPr>
            </w:pPr>
          </w:p>
        </w:tc>
      </w:tr>
      <w:tr w:rsid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Grado di cooperazione e capacità di Comunicazione interna ed esterna.</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Curare la corretta tenuta dei rapporti istituzionali e tecnici sia all’interno  che all’esterno dell’ARCEA.</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Sovraintendere al costante interscambio di informazioni e di dati con le altre Funzioni dell’Agenzia coinvolte in tale processo, provvedendo anche a creare occasioni di scambio e condivisione di quanto necessario per il buon andamento dell’attività lavorativa</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 xml:space="preserve">Con riguardo a tale aspetto organizzativo, il Dirigente ha coordinato la tenuta dei rapporti con le altre Funzioni nell’ottica di un costante rapporto collaborativo specialmente nei processi aventi natura trasversale. </w:t>
            </w:r>
          </w:p>
        </w:tc>
        <w:tc>
          <w:tcPr>
            <w:tcW w:w="739" w:type="dxa"/>
            <w:vMerge/>
          </w:tcPr>
          <w:p w:rsidR="00007D09" w:rsidRPr="00007D09" w:rsidRDefault="00007D09" w:rsidP="00E33A08">
            <w:pPr>
              <w:jc w:val="both"/>
              <w:rPr>
                <w:rFonts w:ascii="Times New Roman" w:hAnsi="Times New Roman"/>
                <w:sz w:val="20"/>
                <w:szCs w:val="20"/>
              </w:rPr>
            </w:pPr>
          </w:p>
        </w:tc>
      </w:tr>
      <w:tr w:rsidR="00007D09" w:rsidTr="00E33A08">
        <w:trPr>
          <w:trHeight w:val="175"/>
        </w:trPr>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 xml:space="preserve">Capacità organizzativa e innovazione della Funzione </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Fornire gli adeguati indirizzi operativi, volti a favorire il mantenimento di ottimali livelli di cooperazione con gli Enti delegati dall’Agenzia (CAA, Regione Calabria e SIN), al fine di risolvere le anomalie tecniche ed amministrative che potrebbero pregiudicare l’ordinaria erogazione dei fondi in agricoltura.</w:t>
            </w:r>
          </w:p>
          <w:p w:rsidR="00007D09" w:rsidRPr="00007D09" w:rsidRDefault="00007D09" w:rsidP="00E33A08">
            <w:pPr>
              <w:jc w:val="both"/>
              <w:rPr>
                <w:rFonts w:ascii="Times New Roman" w:hAnsi="Times New Roman"/>
                <w:sz w:val="20"/>
                <w:szCs w:val="20"/>
              </w:rPr>
            </w:pPr>
            <w:r w:rsidRPr="00007D09">
              <w:rPr>
                <w:rFonts w:ascii="Times New Roman" w:hAnsi="Times New Roman"/>
                <w:i/>
                <w:sz w:val="20"/>
                <w:szCs w:val="20"/>
              </w:rPr>
              <w:t>Il Dirigente si è adeguatamente interfacciato con i CAA per gli aspetti legati alla gestione delle convenzioni di delega, nonché con il SIN per la risoluzione di alcune problematiche emerse.</w:t>
            </w:r>
          </w:p>
        </w:tc>
        <w:tc>
          <w:tcPr>
            <w:tcW w:w="739" w:type="dxa"/>
            <w:vMerge/>
          </w:tcPr>
          <w:p w:rsidR="00007D09" w:rsidRPr="00007D09" w:rsidRDefault="00007D09" w:rsidP="00E33A08">
            <w:pPr>
              <w:jc w:val="both"/>
              <w:rPr>
                <w:rFonts w:ascii="Times New Roman" w:hAnsi="Times New Roman"/>
                <w:sz w:val="20"/>
                <w:szCs w:val="20"/>
              </w:rPr>
            </w:pPr>
          </w:p>
        </w:tc>
      </w:tr>
      <w:tr w:rsidR="00007D09" w:rsidTr="00E33A08">
        <w:tc>
          <w:tcPr>
            <w:tcW w:w="2660"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b/>
                <w:sz w:val="20"/>
                <w:szCs w:val="20"/>
              </w:rPr>
              <w:t>Procedure amministrative</w:t>
            </w:r>
            <w:r w:rsidRPr="00007D09">
              <w:rPr>
                <w:rFonts w:ascii="Times New Roman" w:hAnsi="Times New Roman"/>
                <w:sz w:val="20"/>
                <w:szCs w:val="20"/>
              </w:rPr>
              <w:t xml:space="preserve"> (da valutare in base alla relazione ed alla documentazione di supporto)</w:t>
            </w:r>
          </w:p>
        </w:tc>
        <w:tc>
          <w:tcPr>
            <w:tcW w:w="6379" w:type="dxa"/>
          </w:tcPr>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t>Coordinare la revisione dei manuali di riferimento della Funzione, anche sulla base delle risultanze delle attività di Audit svolte dal Servizio di Controllo Interno dell’Agenzia</w:t>
            </w:r>
          </w:p>
          <w:p w:rsidR="00007D09" w:rsidRPr="00007D09" w:rsidRDefault="00007D09" w:rsidP="00E33A08">
            <w:pPr>
              <w:pStyle w:val="Corpodeltesto"/>
              <w:rPr>
                <w:rFonts w:ascii="Times New Roman" w:hAnsi="Times New Roman"/>
                <w:i/>
                <w:sz w:val="20"/>
                <w:szCs w:val="20"/>
              </w:rPr>
            </w:pPr>
            <w:r w:rsidRPr="00007D09">
              <w:rPr>
                <w:rFonts w:ascii="Times New Roman" w:hAnsi="Times New Roman"/>
                <w:i/>
                <w:sz w:val="20"/>
                <w:szCs w:val="20"/>
              </w:rPr>
              <w:t>Il Dirigente ha coordinato le attività di revisione dei manuali di competenza della Funzione, al fine di adeguarlo sia alle prescrizioni delle normativa di riferimento che provenienti dal Servizio di Controllo Interno</w:t>
            </w:r>
          </w:p>
        </w:tc>
        <w:tc>
          <w:tcPr>
            <w:tcW w:w="739" w:type="dxa"/>
            <w:vMerge/>
          </w:tcPr>
          <w:p w:rsidR="00007D09" w:rsidRPr="00007D09" w:rsidRDefault="00007D09" w:rsidP="00E33A08">
            <w:pPr>
              <w:jc w:val="both"/>
              <w:rPr>
                <w:rFonts w:ascii="Times New Roman" w:hAnsi="Times New Roman"/>
                <w:sz w:val="20"/>
                <w:szCs w:val="20"/>
              </w:rPr>
            </w:pPr>
          </w:p>
        </w:tc>
      </w:tr>
      <w:tr w:rsidR="00007D09" w:rsidTr="00E33A08">
        <w:tc>
          <w:tcPr>
            <w:tcW w:w="2660" w:type="dxa"/>
            <w:vMerge/>
          </w:tcPr>
          <w:p w:rsidR="00007D09" w:rsidRPr="00007D09" w:rsidRDefault="00007D09" w:rsidP="00E33A08">
            <w:pPr>
              <w:jc w:val="center"/>
              <w:rPr>
                <w:rFonts w:ascii="Times New Roman" w:hAnsi="Times New Roman"/>
                <w:b/>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 xml:space="preserve">Assicurare che, nell’adozione di atti e nello svolgimento di attività, siano rispettate le scadenze imposte dalle norma comunitarie e nazionali di riferimento, garantendo, in tal modo, la regolarità dell’attività </w:t>
            </w:r>
            <w:r w:rsidRPr="00007D09">
              <w:rPr>
                <w:rFonts w:ascii="Times New Roman" w:hAnsi="Times New Roman"/>
                <w:b/>
                <w:sz w:val="20"/>
                <w:szCs w:val="20"/>
              </w:rPr>
              <w:lastRenderedPageBreak/>
              <w:t>lavorativa di propria competenza</w:t>
            </w:r>
          </w:p>
          <w:p w:rsidR="00007D09" w:rsidRPr="00007D09" w:rsidRDefault="00007D09" w:rsidP="00E33A08">
            <w:pPr>
              <w:jc w:val="both"/>
              <w:rPr>
                <w:rFonts w:ascii="Times New Roman" w:hAnsi="Times New Roman"/>
                <w:sz w:val="20"/>
                <w:szCs w:val="20"/>
              </w:rPr>
            </w:pPr>
            <w:r w:rsidRPr="00007D09">
              <w:rPr>
                <w:rFonts w:ascii="Times New Roman" w:hAnsi="Times New Roman"/>
                <w:i/>
                <w:sz w:val="20"/>
                <w:szCs w:val="20"/>
              </w:rPr>
              <w:t>Il raggiungimento degli obiettivi di spesa previsti per il Fondo FEAGA e per il Fondo FEASR denotano il rispetto delle scadenze indicate dalla normativa comunitaria e nazionale di riferimento.</w:t>
            </w:r>
          </w:p>
        </w:tc>
        <w:tc>
          <w:tcPr>
            <w:tcW w:w="739" w:type="dxa"/>
            <w:vMerge/>
          </w:tcPr>
          <w:p w:rsidR="00007D09" w:rsidRPr="00007D09" w:rsidRDefault="00007D09" w:rsidP="00E33A08">
            <w:pPr>
              <w:jc w:val="both"/>
              <w:rPr>
                <w:rFonts w:ascii="Times New Roman" w:hAnsi="Times New Roman"/>
                <w:sz w:val="20"/>
                <w:szCs w:val="20"/>
              </w:rPr>
            </w:pPr>
          </w:p>
        </w:tc>
      </w:tr>
      <w:tr w:rsidR="00007D09" w:rsidTr="00E33A08">
        <w:tc>
          <w:tcPr>
            <w:tcW w:w="2660" w:type="dxa"/>
            <w:vAlign w:val="center"/>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lastRenderedPageBreak/>
              <w:t>Capacità di differenziazione</w:t>
            </w: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Calcolo scarto quadrico medio delle valutazioni complessive dei collaboratori. Ai risultati si applica la seguente scala di valori: 0-24 bassa variabilità, 25-48 variabilità media. 49-80 alta variabilità</w:t>
            </w:r>
          </w:p>
          <w:p w:rsidR="00007D09" w:rsidRPr="00007D09" w:rsidRDefault="006C2721" w:rsidP="00E33A08">
            <w:pPr>
              <w:jc w:val="both"/>
              <w:rPr>
                <w:rFonts w:ascii="Times New Roman" w:hAnsi="Times New Roman"/>
                <w:i/>
                <w:sz w:val="20"/>
                <w:szCs w:val="20"/>
              </w:rPr>
            </w:pPr>
            <w:r>
              <w:rPr>
                <w:rFonts w:ascii="Times New Roman" w:hAnsi="Times New Roman"/>
                <w:i/>
                <w:sz w:val="20"/>
                <w:szCs w:val="20"/>
              </w:rPr>
              <w:t>La</w:t>
            </w:r>
            <w:r w:rsidR="00007D09" w:rsidRPr="00007D09">
              <w:rPr>
                <w:rFonts w:ascii="Times New Roman" w:hAnsi="Times New Roman"/>
                <w:i/>
                <w:sz w:val="20"/>
                <w:szCs w:val="20"/>
              </w:rPr>
              <w:t xml:space="preserve"> valutazione ha determinato un indice di capacità di differenziazione di 7,42 che, relativizzato, ha prodotto uno scarto quadratico medio di 50,65 da cui deriva una variabilità alta</w:t>
            </w:r>
          </w:p>
        </w:tc>
        <w:tc>
          <w:tcPr>
            <w:tcW w:w="739" w:type="dxa"/>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t>20</w:t>
            </w:r>
          </w:p>
          <w:p w:rsidR="00007D09" w:rsidRPr="00007D09" w:rsidRDefault="00007D09" w:rsidP="00E33A08">
            <w:pPr>
              <w:jc w:val="center"/>
              <w:rPr>
                <w:rFonts w:ascii="Times New Roman" w:hAnsi="Times New Roman"/>
                <w:sz w:val="20"/>
                <w:szCs w:val="20"/>
              </w:rPr>
            </w:pPr>
          </w:p>
        </w:tc>
      </w:tr>
      <w:tr w:rsidR="00007D09" w:rsidTr="00E33A08">
        <w:tc>
          <w:tcPr>
            <w:tcW w:w="2660" w:type="dxa"/>
            <w:vAlign w:val="center"/>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TOTALE</w:t>
            </w:r>
          </w:p>
        </w:tc>
        <w:tc>
          <w:tcPr>
            <w:tcW w:w="6379" w:type="dxa"/>
            <w:shd w:val="pct15" w:color="auto" w:fill="auto"/>
          </w:tcPr>
          <w:p w:rsidR="00007D09" w:rsidRPr="00007D09" w:rsidRDefault="00007D09" w:rsidP="00E33A08">
            <w:pPr>
              <w:jc w:val="both"/>
              <w:rPr>
                <w:rFonts w:ascii="Times New Roman" w:hAnsi="Times New Roman"/>
                <w:b/>
                <w:sz w:val="20"/>
                <w:szCs w:val="20"/>
              </w:rPr>
            </w:pPr>
          </w:p>
        </w:tc>
        <w:tc>
          <w:tcPr>
            <w:tcW w:w="739" w:type="dxa"/>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t>100</w:t>
            </w:r>
          </w:p>
          <w:p w:rsidR="00007D09" w:rsidRPr="00007D09" w:rsidRDefault="00007D09" w:rsidP="00E33A08">
            <w:pPr>
              <w:jc w:val="center"/>
              <w:rPr>
                <w:rFonts w:ascii="Times New Roman" w:hAnsi="Times New Roman"/>
                <w:b/>
                <w:sz w:val="20"/>
                <w:szCs w:val="20"/>
              </w:rPr>
            </w:pPr>
          </w:p>
        </w:tc>
      </w:tr>
    </w:tbl>
    <w:p w:rsidR="007F3D5A" w:rsidRPr="00007D09" w:rsidRDefault="007F3D5A" w:rsidP="007F3D5A">
      <w:pPr>
        <w:jc w:val="both"/>
        <w:rPr>
          <w:rFonts w:ascii="Times New Roman" w:hAnsi="Times New Roman"/>
          <w:i/>
        </w:rPr>
      </w:pPr>
      <w:r w:rsidRPr="00007D09">
        <w:rPr>
          <w:rFonts w:ascii="Times New Roman" w:hAnsi="Times New Roman"/>
          <w:i/>
        </w:rPr>
        <w:t xml:space="preserve">* </w:t>
      </w:r>
      <w:r w:rsidRPr="00007D09">
        <w:rPr>
          <w:rFonts w:ascii="Times New Roman" w:hAnsi="Times New Roman"/>
          <w:i/>
          <w:sz w:val="20"/>
          <w:szCs w:val="20"/>
        </w:rPr>
        <w:t>Il calcolo dello scarto quadratico medio dei dipendenti è stato realizzato tenendo conto del sistema di misurazione della produttività applicato in ARCEA sulla base delle schede di valutazione approvate in sede di Contratto Collettivo Decentrato Integrativo, le quali prevedono l’attribuzione di un punteggio massimo di 80.</w:t>
      </w:r>
      <w:r w:rsidRPr="00007D09">
        <w:rPr>
          <w:rFonts w:ascii="Times New Roman" w:hAnsi="Times New Roman"/>
          <w:i/>
        </w:rPr>
        <w:t xml:space="preserve"> </w:t>
      </w:r>
    </w:p>
    <w:p w:rsidR="007F3D5A" w:rsidRDefault="007F3D5A" w:rsidP="00151A28">
      <w:pPr>
        <w:rPr>
          <w:rFonts w:ascii="Times New Roman" w:hAnsi="Times New Roman"/>
          <w:sz w:val="20"/>
          <w:szCs w:val="20"/>
        </w:rPr>
      </w:pPr>
    </w:p>
    <w:p w:rsidR="002F0D00" w:rsidRPr="002F0D00" w:rsidRDefault="002F0D00" w:rsidP="00E258C2">
      <w:pPr>
        <w:numPr>
          <w:ilvl w:val="2"/>
          <w:numId w:val="2"/>
        </w:numPr>
        <w:tabs>
          <w:tab w:val="left" w:pos="426"/>
        </w:tabs>
        <w:ind w:hanging="2160"/>
        <w:rPr>
          <w:rFonts w:ascii="Times New Roman" w:hAnsi="Times New Roman"/>
          <w:b/>
          <w:sz w:val="24"/>
          <w:szCs w:val="24"/>
          <w:u w:val="single"/>
        </w:rPr>
      </w:pPr>
      <w:r w:rsidRPr="002F0D00">
        <w:rPr>
          <w:rFonts w:ascii="Times New Roman" w:hAnsi="Times New Roman"/>
          <w:b/>
          <w:sz w:val="24"/>
          <w:szCs w:val="24"/>
          <w:u w:val="single"/>
        </w:rPr>
        <w:t>Dirigente della Funzione “Esecuzione dei pagamenti”</w:t>
      </w:r>
    </w:p>
    <w:p w:rsidR="00151A28" w:rsidRPr="00151A28" w:rsidRDefault="00151A28" w:rsidP="00834849">
      <w:pPr>
        <w:rPr>
          <w:rFonts w:ascii="Times New Roman" w:hAnsi="Times New Roman"/>
          <w:sz w:val="20"/>
          <w:szCs w:val="20"/>
        </w:rPr>
      </w:pPr>
      <w:r w:rsidRPr="00151A28">
        <w:rPr>
          <w:rFonts w:ascii="Times New Roman" w:hAnsi="Times New Roman"/>
          <w:sz w:val="20"/>
          <w:szCs w:val="20"/>
        </w:rPr>
        <w:tab/>
      </w:r>
      <w:r w:rsidRPr="00151A28">
        <w:rPr>
          <w:rFonts w:ascii="Times New Roman" w:hAnsi="Times New Roman"/>
          <w:sz w:val="20"/>
          <w:szCs w:val="20"/>
        </w:rPr>
        <w:tab/>
      </w:r>
      <w:r w:rsidRPr="00151A28">
        <w:rPr>
          <w:rFonts w:ascii="Times New Roman" w:hAnsi="Times New Roman"/>
          <w:sz w:val="20"/>
          <w:szCs w:val="20"/>
        </w:rPr>
        <w:tab/>
      </w:r>
      <w:r w:rsidRPr="00151A28">
        <w:rPr>
          <w:rFonts w:ascii="Times New Roman" w:hAnsi="Times New Roman"/>
          <w:sz w:val="20"/>
          <w:szCs w:val="20"/>
        </w:rPr>
        <w:tab/>
      </w:r>
      <w:r w:rsidRPr="00151A28">
        <w:rPr>
          <w:rFonts w:ascii="Times New Roman" w:hAnsi="Times New Roman"/>
          <w:sz w:val="20"/>
          <w:szCs w:val="20"/>
        </w:rPr>
        <w:tab/>
      </w:r>
      <w:r w:rsidRPr="00151A28">
        <w:rPr>
          <w:rFonts w:ascii="Times New Roman" w:hAnsi="Times New Roman"/>
          <w:sz w:val="20"/>
          <w:szCs w:val="20"/>
        </w:rPr>
        <w:tab/>
      </w:r>
      <w:r w:rsidRPr="00151A28">
        <w:rPr>
          <w:rFonts w:ascii="Times New Roman" w:hAnsi="Times New Roman"/>
          <w:sz w:val="20"/>
          <w:szCs w:val="20"/>
        </w:rPr>
        <w:tab/>
      </w:r>
      <w:r w:rsidRPr="00151A28">
        <w:rPr>
          <w:rFonts w:ascii="Times New Roman" w:hAnsi="Times New Roman"/>
          <w:sz w:val="20"/>
          <w:szCs w:val="20"/>
        </w:rPr>
        <w:tab/>
      </w:r>
      <w:r w:rsidRPr="00151A28">
        <w:rPr>
          <w:rFonts w:ascii="Times New Roman" w:hAnsi="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379"/>
        <w:gridCol w:w="739"/>
      </w:tblGrid>
      <w:tr w:rsidR="00007D09" w:rsidRPr="00007D09" w:rsidTr="00E33A08">
        <w:tc>
          <w:tcPr>
            <w:tcW w:w="2660" w:type="dxa"/>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Macro aree della valutazione</w:t>
            </w:r>
          </w:p>
        </w:tc>
        <w:tc>
          <w:tcPr>
            <w:tcW w:w="6379" w:type="dxa"/>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Elementi di dettaglio</w:t>
            </w:r>
          </w:p>
        </w:tc>
        <w:tc>
          <w:tcPr>
            <w:tcW w:w="739" w:type="dxa"/>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Peso (%)</w:t>
            </w:r>
          </w:p>
        </w:tc>
      </w:tr>
      <w:tr w:rsidR="00007D09" w:rsidRPr="00007D09" w:rsidTr="00E33A08">
        <w:tc>
          <w:tcPr>
            <w:tcW w:w="2660" w:type="dxa"/>
            <w:vMerge w:val="restart"/>
            <w:vAlign w:val="center"/>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Obiettivi strategici</w:t>
            </w: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 xml:space="preserve">Gestione dei flussi di pagamento relativi ai Fondi FEAGA e FEASR </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Sovraintendere alla corretta esecuzione dei pagamenti degli aiuti comunitari, nazionali e regionali riferiti ai Fondi FEAGA (Domanda unica) e FEASR (Sviluppo Rurale), di cui al Reg. (CE) n. 1290/2005.</w:t>
            </w:r>
          </w:p>
          <w:p w:rsidR="00007D09" w:rsidRPr="00007D09" w:rsidRDefault="00007D09" w:rsidP="00E33A08">
            <w:pPr>
              <w:jc w:val="both"/>
              <w:rPr>
                <w:rFonts w:ascii="Times New Roman" w:hAnsi="Times New Roman"/>
                <w:sz w:val="20"/>
                <w:szCs w:val="20"/>
              </w:rPr>
            </w:pP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Il Dirigente ha svolto le attività di propria competenza nel pieno rispetto dell’obiettivo assegnato. I pagamenti dell’ARCEA sono stati regolarmente eseguiti secondo le scadenze prefissate ed hanno consentito sia di raggiungere il target di spesa previsto per il Fondo FEAGA (98,6% a fronte del 96% richiesto dai Regolamenti Comunitari) che il superamento del rischio di disimpegno automatico di risorse relative al Fondo FEASR, per effetto della regola dell”n+2”.</w:t>
            </w:r>
          </w:p>
        </w:tc>
        <w:tc>
          <w:tcPr>
            <w:tcW w:w="739"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t>60</w:t>
            </w:r>
          </w:p>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Verifica della correttezza formale e sostanziale della documentazione di riferimento</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Verificare la correttezza formale e sostanziale della documentazione relativa all’emissione degli ordinativi di pagamento ad opera dell’ARCEA</w:t>
            </w:r>
          </w:p>
          <w:p w:rsidR="00007D09" w:rsidRPr="00007D09" w:rsidRDefault="00007D09" w:rsidP="00E33A08">
            <w:pPr>
              <w:jc w:val="both"/>
              <w:rPr>
                <w:rFonts w:ascii="Times New Roman" w:hAnsi="Times New Roman"/>
                <w:b/>
                <w:i/>
                <w:sz w:val="20"/>
                <w:szCs w:val="20"/>
              </w:rPr>
            </w:pPr>
            <w:r w:rsidRPr="00007D09">
              <w:rPr>
                <w:rFonts w:ascii="Times New Roman" w:hAnsi="Times New Roman"/>
                <w:i/>
                <w:sz w:val="20"/>
                <w:szCs w:val="20"/>
              </w:rPr>
              <w:t>Le attività del Dirigente hanno consentito la verifica della correttezza della documentazione prodotta dall’ARCEA in merito all’esecuzione dei pagamenti effettuati dall’Agenzia</w:t>
            </w:r>
          </w:p>
        </w:tc>
        <w:tc>
          <w:tcPr>
            <w:tcW w:w="739" w:type="dxa"/>
            <w:vMerge/>
            <w:vAlign w:val="center"/>
          </w:tcPr>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Monitoraggio “riemissione dei pagamenti”</w:t>
            </w:r>
          </w:p>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lastRenderedPageBreak/>
              <w:t>Monitorare costantemente l’andamento delle “riemissioni di pagamento” e la consistenza del “Conto Transitorio” dell’ARCEA, provvedendo ad effettuare tutte le operazioni finalizzate a non incorrere in rilievi ad opera dell’Organismo di Certificazione dei Conti, dei Servizi della Commissione Europea, ovvero di altri soggetti deputati al controllo sulle attività dell’Agenzia quale Organismo Pagatore</w:t>
            </w:r>
          </w:p>
          <w:p w:rsidR="00007D09" w:rsidRPr="00007D09" w:rsidRDefault="00007D09" w:rsidP="00007D09">
            <w:pPr>
              <w:pStyle w:val="Corpodeltesto"/>
              <w:jc w:val="both"/>
              <w:rPr>
                <w:rFonts w:ascii="Times New Roman" w:hAnsi="Times New Roman"/>
                <w:i/>
                <w:sz w:val="20"/>
                <w:szCs w:val="20"/>
              </w:rPr>
            </w:pPr>
            <w:r w:rsidRPr="00007D09">
              <w:rPr>
                <w:rFonts w:ascii="Times New Roman" w:hAnsi="Times New Roman"/>
                <w:i/>
                <w:sz w:val="20"/>
                <w:szCs w:val="20"/>
              </w:rPr>
              <w:t>Il Dirigente ha sovrainteso alla corretta tenuta del “Conto Transitorio” dell’ARCEA, limitando la permanenza di somme giacenti nei termini tollerati dalle Autorità Competenti ed evitando, conseguentemente, la formulazione di rilievi in merito.</w:t>
            </w:r>
          </w:p>
          <w:p w:rsidR="00007D09" w:rsidRPr="00007D09" w:rsidRDefault="00007D09" w:rsidP="00007D09">
            <w:pPr>
              <w:pStyle w:val="Corpodeltesto"/>
              <w:jc w:val="both"/>
              <w:rPr>
                <w:rFonts w:ascii="Times New Roman" w:hAnsi="Times New Roman"/>
                <w:sz w:val="20"/>
                <w:szCs w:val="20"/>
              </w:rPr>
            </w:pPr>
            <w:r w:rsidRPr="00007D09">
              <w:rPr>
                <w:rFonts w:ascii="Times New Roman" w:hAnsi="Times New Roman"/>
                <w:i/>
                <w:sz w:val="20"/>
                <w:szCs w:val="20"/>
              </w:rPr>
              <w:t>In tale ottica ha interagito adeguatamente sia con i Centri di Assistenza Agricola ai quali l’Agenzia ha delegato la tenuta e l’aggiornamento del fascicolo aziendale dei produttori che con le altre Funzioni dell’O.P. promotrici di sospensioni o di blocchi delle erogazioni.</w:t>
            </w:r>
          </w:p>
        </w:tc>
        <w:tc>
          <w:tcPr>
            <w:tcW w:w="739" w:type="dxa"/>
            <w:vMerge/>
            <w:vAlign w:val="center"/>
          </w:tcPr>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b/>
                <w:sz w:val="20"/>
                <w:szCs w:val="20"/>
              </w:rPr>
              <w:lastRenderedPageBreak/>
              <w:t>Comportamenti organizzativi</w:t>
            </w:r>
            <w:r w:rsidRPr="00007D09">
              <w:rPr>
                <w:rFonts w:ascii="Times New Roman" w:hAnsi="Times New Roman"/>
                <w:sz w:val="20"/>
                <w:szCs w:val="20"/>
              </w:rPr>
              <w:t xml:space="preserve"> (da valutare in base alla relazione ed alla documentazione di supporto)</w:t>
            </w: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Capacità manageriali</w:t>
            </w:r>
          </w:p>
          <w:p w:rsidR="00007D09" w:rsidRPr="00007D09" w:rsidRDefault="00007D09" w:rsidP="00E33A08">
            <w:pPr>
              <w:tabs>
                <w:tab w:val="left" w:pos="1276"/>
              </w:tabs>
              <w:jc w:val="both"/>
              <w:rPr>
                <w:rFonts w:ascii="Times New Roman" w:hAnsi="Times New Roman"/>
                <w:sz w:val="20"/>
                <w:szCs w:val="20"/>
              </w:rPr>
            </w:pPr>
            <w:r w:rsidRPr="00007D09">
              <w:rPr>
                <w:rFonts w:ascii="Times New Roman" w:hAnsi="Times New Roman"/>
                <w:sz w:val="20"/>
                <w:szCs w:val="20"/>
              </w:rPr>
              <w:t>Coordinare la definizione di adeguati piani di lavoro che, nel rispetto della normativa di settore e delle scadenze imposte a livello comunitario e nazionale, consentano il conseguimento degli obiettivi di spesa fissati per l’anno 2012.</w:t>
            </w:r>
          </w:p>
          <w:p w:rsidR="00007D09" w:rsidRPr="00007D09" w:rsidRDefault="00007D09" w:rsidP="00E33A08">
            <w:pPr>
              <w:tabs>
                <w:tab w:val="left" w:pos="1276"/>
              </w:tabs>
              <w:jc w:val="both"/>
              <w:rPr>
                <w:rFonts w:ascii="Times New Roman" w:hAnsi="Times New Roman"/>
                <w:i/>
                <w:sz w:val="20"/>
                <w:szCs w:val="20"/>
              </w:rPr>
            </w:pPr>
            <w:r w:rsidRPr="00007D09">
              <w:rPr>
                <w:rFonts w:ascii="Times New Roman" w:hAnsi="Times New Roman"/>
                <w:i/>
                <w:sz w:val="20"/>
                <w:szCs w:val="20"/>
              </w:rPr>
              <w:t>Il Dirigente ha svolto correttamente le attività di coordinamento di propria competenza, assicurando la gestione razionale del lavoro e delle risorse umane assegnate. In tal modo sono stati adeguatamente gestiti i picchi di lavoro intervenuti, in particolare, nel mese di giugno (per la Domanda Unica) e di dicembre (per lo Sviluppo Rurale).</w:t>
            </w:r>
          </w:p>
        </w:tc>
        <w:tc>
          <w:tcPr>
            <w:tcW w:w="739"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t>20</w:t>
            </w:r>
          </w:p>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Complessità gestionale delle risorse umane</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Garantire il buon funzionamento della Funzione, sovraintendendo anche all’individuazione ed alla realizzazione di adeguati percorsi formativi per i dipendenti assegnati.</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Incentivare il raggiungimento degli obiettivi, attraverso la diffusione della cultura del risultato e della consapevolezza, da parte dei dipendenti assegnati, di conseguire obiettivi rilevanti non solo per sé stessi, ma anche per la collettività.</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Con riguardo a tale aspetto organizzativo, il Dirigente ha garantito l’ordinario svolgimento delle attività di competenza della Funzione, attendendo anche all’approfondimento formativo di taluni aspetti di carattere tecnico-amministrativo (corso sulla gestione delle remissioni).</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Inoltre, ha coordinato i rapporti con le altre Funzioni dell’Agenzia, al fine di migliorare ed integrare i vari processi lavorativi, specie quelle di natura trasversale.</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Grado di cooperazione e capacità di Comunicazione interna ed esterna.</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Curare la corretta tenuta dei rapporti istituzionali e tecnici sia all’interno  che all’esterno dell’ARCEA.</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 xml:space="preserve">Sovraintendere al costante interscambio di informazioni e di dati con le altre Funzioni dell’Agenzia coinvolte in tale processo, provvedendo anche a creare occasioni di scambio e condivisione di quanto necessario per il buon </w:t>
            </w:r>
            <w:r w:rsidRPr="00007D09">
              <w:rPr>
                <w:rFonts w:ascii="Times New Roman" w:hAnsi="Times New Roman"/>
                <w:sz w:val="20"/>
                <w:szCs w:val="20"/>
              </w:rPr>
              <w:lastRenderedPageBreak/>
              <w:t>andamento dell’attività lavorativa</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Valutare eventuali fattori di rischio per l’Organismo Pagatore e proporre alla Direzione le conseguenti azioni ritenute opportune.</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Sovraintendere alla pubblicazione dei comunicati di competenza della Funzione, in sinergia con l’Ufficio “Monitoraggio e Comunicazione” e “Servizio Informativo”</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Nell’ambito delle attività avente carattere trasversale, la Dirigente ha sovrainteso allo svolgimento di opportune attività concertative con le altre Funzioni dell’Agenzia.</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Ha coordinato, inoltre, la pubblicazione sul sito internet dell’Agenzia dei comunicati in merito agli avvenuti pagamenti, di intesa con i competenti Uffici dell’ARCEA.</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Infine, ha valutato, in esito alle verifiche effettuate dall’Organismo di Certificazione, eventuali situazioni di rischio (con particolare riguardo alla consistenza del “Conto Transitorio”) ponendo in essere opportune azioni per evitarne o, quanto meno, mitigarne l’impatto sull’Agenzia.</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 xml:space="preserve">Capacità organizzativa e innovazione </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Fornire gli adeguati indirizzi operativi, volti a favorire il mantenimento di ottimali livelli di cooperazione con gli Enti delegati dall’Agenzia (CAA, Regione Calabria e SIN), al fine di risolvere le anomalie tecniche ed amministrative che potrebbero pregiudicare l’ordinaria erogazione dei fondi in agricoltura.</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Curare i rapporti con l’Istituto Cassiere dell’ARCEA, per la verifica del corretto adempimento delle attività connesse alla fase di esecuzione dei pagamenti</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 xml:space="preserve">Durante il periodo oggetto di valutazione, il Dirigente ha costantemente interagito con i CAA e con SIN al fine di risolvere le varie problematiche riguardanti la Funzione di propria competenza. In particolare, con riferimento alla gestione delle procedure di remissione di pagamento ha sovrainteso alla sessione formativa all’uopo dedicata e svolta da funzionari di SIN a seguito dell’adozione della circolare n. 7/2011. </w:t>
            </w:r>
          </w:p>
          <w:p w:rsidR="00007D09" w:rsidRPr="00007D09" w:rsidRDefault="00007D09" w:rsidP="00E33A08">
            <w:pPr>
              <w:jc w:val="both"/>
              <w:rPr>
                <w:rFonts w:ascii="Times New Roman" w:hAnsi="Times New Roman"/>
                <w:sz w:val="20"/>
                <w:szCs w:val="20"/>
              </w:rPr>
            </w:pPr>
            <w:r w:rsidRPr="00007D09">
              <w:rPr>
                <w:rFonts w:ascii="Times New Roman" w:hAnsi="Times New Roman"/>
                <w:i/>
                <w:sz w:val="20"/>
                <w:szCs w:val="20"/>
              </w:rPr>
              <w:t>Ha, infine, tenuto i costanti rapporti con l’Istituto Cassiere, al fine di garantire la continuità nei pagamenti relativi ai Fondi FEAGA e FEASR.</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b/>
                <w:sz w:val="20"/>
                <w:szCs w:val="20"/>
              </w:rPr>
              <w:t>Procedure amministrative</w:t>
            </w:r>
            <w:r w:rsidRPr="00007D09">
              <w:rPr>
                <w:rFonts w:ascii="Times New Roman" w:hAnsi="Times New Roman"/>
                <w:sz w:val="20"/>
                <w:szCs w:val="20"/>
              </w:rPr>
              <w:t xml:space="preserve"> (da valutare in base alla relazione ed alla documentazione di supporto)</w:t>
            </w:r>
          </w:p>
        </w:tc>
        <w:tc>
          <w:tcPr>
            <w:tcW w:w="6379" w:type="dxa"/>
          </w:tcPr>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t>Coordinare la revisione dei manuali di riferimento della Funzione, anche sulla base delle risultanze delle attività di Audit svolte dal Servizio di Controllo Interno dell’Agenzia</w:t>
            </w:r>
          </w:p>
          <w:p w:rsidR="00007D09" w:rsidRPr="006C2721" w:rsidRDefault="00007D09" w:rsidP="00E33A08">
            <w:pPr>
              <w:pStyle w:val="Corpodeltesto"/>
              <w:rPr>
                <w:rFonts w:ascii="Times New Roman" w:hAnsi="Times New Roman"/>
                <w:i/>
                <w:sz w:val="20"/>
                <w:szCs w:val="20"/>
              </w:rPr>
            </w:pPr>
            <w:r w:rsidRPr="006C2721">
              <w:rPr>
                <w:rFonts w:ascii="Times New Roman" w:hAnsi="Times New Roman"/>
                <w:i/>
                <w:sz w:val="20"/>
                <w:szCs w:val="20"/>
              </w:rPr>
              <w:t>A seguito delle osservazioni provenienti dal Servizio di Controllo Interno, il Dirigente ha sovrainteso alla revisione del Manuale della Funzione, garantendo, in tal modo, una migliore rispondenza alle norme comunitarie ed alle prescrizioni provenienti dalle Autorità Competenti e dall’Organismo di Certificazione.</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center"/>
              <w:rPr>
                <w:rFonts w:ascii="Times New Roman" w:hAnsi="Times New Roman"/>
                <w:b/>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Assicurare che, nell’adozione di atti e nello svolgimento di attività, siano rispettate le scadenze imposte dalle norma comunitarie e nazionali di riferimento, garantendo, in tal modo, la regolarità dell’attività lavorativa di propria competenza</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lastRenderedPageBreak/>
              <w:t>Il raggiungimento degli obiettivi di spesa previsti per il Fondo FEAGA e per il Fondo FEASR denotano il rispetto delle scadenze indicate dalla normativa comunitaria e nazionale di riferimento.</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Align w:val="center"/>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lastRenderedPageBreak/>
              <w:t>Capacità di differenziazione</w:t>
            </w: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Calcolo scarto quadrico medio delle valutazioni complessive dei collaboratori. Ai risultati si applica la seguente scala di valori: 0-24 bassa variabilità, 25-48 variabilità media. 49-80 alta variabilità*</w:t>
            </w:r>
          </w:p>
          <w:p w:rsidR="00007D09" w:rsidRPr="00007D09" w:rsidRDefault="006C2721" w:rsidP="00E33A08">
            <w:pPr>
              <w:jc w:val="both"/>
              <w:rPr>
                <w:rFonts w:ascii="Times New Roman" w:hAnsi="Times New Roman"/>
                <w:i/>
                <w:sz w:val="20"/>
                <w:szCs w:val="20"/>
              </w:rPr>
            </w:pPr>
            <w:r>
              <w:rPr>
                <w:rFonts w:ascii="Times New Roman" w:hAnsi="Times New Roman"/>
                <w:i/>
                <w:sz w:val="20"/>
                <w:szCs w:val="20"/>
              </w:rPr>
              <w:t>La</w:t>
            </w:r>
            <w:r w:rsidR="00007D09" w:rsidRPr="00007D09">
              <w:rPr>
                <w:rFonts w:ascii="Times New Roman" w:hAnsi="Times New Roman"/>
                <w:i/>
                <w:sz w:val="20"/>
                <w:szCs w:val="20"/>
              </w:rPr>
              <w:t xml:space="preserve"> valutazione ha determinato un indice di capacità di differenziazione di 5,25 che, relativizzato, ha prodotto uno scarto quadratico medio di 56,34 da cui deriva una variabilità alta</w:t>
            </w:r>
          </w:p>
        </w:tc>
        <w:tc>
          <w:tcPr>
            <w:tcW w:w="739" w:type="dxa"/>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t>20</w:t>
            </w:r>
          </w:p>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Align w:val="center"/>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TOTALE</w:t>
            </w:r>
          </w:p>
        </w:tc>
        <w:tc>
          <w:tcPr>
            <w:tcW w:w="6379" w:type="dxa"/>
            <w:shd w:val="pct15" w:color="auto" w:fill="auto"/>
          </w:tcPr>
          <w:p w:rsidR="00007D09" w:rsidRPr="00007D09" w:rsidRDefault="00007D09" w:rsidP="00E33A08">
            <w:pPr>
              <w:jc w:val="both"/>
              <w:rPr>
                <w:rFonts w:ascii="Times New Roman" w:hAnsi="Times New Roman"/>
                <w:b/>
                <w:sz w:val="20"/>
                <w:szCs w:val="20"/>
              </w:rPr>
            </w:pPr>
          </w:p>
        </w:tc>
        <w:tc>
          <w:tcPr>
            <w:tcW w:w="739" w:type="dxa"/>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t>100</w:t>
            </w:r>
          </w:p>
          <w:p w:rsidR="00007D09" w:rsidRPr="00007D09" w:rsidRDefault="00007D09" w:rsidP="006C2721">
            <w:pPr>
              <w:jc w:val="center"/>
              <w:rPr>
                <w:rFonts w:ascii="Times New Roman" w:hAnsi="Times New Roman"/>
                <w:sz w:val="20"/>
                <w:szCs w:val="20"/>
              </w:rPr>
            </w:pPr>
          </w:p>
        </w:tc>
      </w:tr>
    </w:tbl>
    <w:p w:rsidR="007F3D5A" w:rsidRDefault="007F3D5A" w:rsidP="007F3D5A">
      <w:pPr>
        <w:jc w:val="both"/>
        <w:rPr>
          <w:rFonts w:ascii="Times New Roman" w:hAnsi="Times New Roman"/>
          <w:i/>
        </w:rPr>
      </w:pPr>
    </w:p>
    <w:p w:rsidR="007F3D5A" w:rsidRPr="00007D09" w:rsidRDefault="007F3D5A" w:rsidP="007F3D5A">
      <w:pPr>
        <w:jc w:val="both"/>
        <w:rPr>
          <w:rFonts w:ascii="Times New Roman" w:hAnsi="Times New Roman"/>
          <w:i/>
        </w:rPr>
      </w:pPr>
      <w:r w:rsidRPr="00007D09">
        <w:rPr>
          <w:rFonts w:ascii="Times New Roman" w:hAnsi="Times New Roman"/>
          <w:i/>
        </w:rPr>
        <w:t xml:space="preserve">* </w:t>
      </w:r>
      <w:r w:rsidRPr="00007D09">
        <w:rPr>
          <w:rFonts w:ascii="Times New Roman" w:hAnsi="Times New Roman"/>
          <w:i/>
          <w:sz w:val="20"/>
          <w:szCs w:val="20"/>
        </w:rPr>
        <w:t>Il calcolo dello scarto quadratico medio dei dipendenti è stato realizzato tenendo conto del sistema di misurazione della produttività applicato in ARCEA sulla base delle schede di valutazione approvate in sede di Contratto Collettivo Decentrato Integrativo, le quali prevedono l’attribuzione di un punteggio massimo di 80.</w:t>
      </w:r>
      <w:r w:rsidRPr="00007D09">
        <w:rPr>
          <w:rFonts w:ascii="Times New Roman" w:hAnsi="Times New Roman"/>
          <w:i/>
        </w:rPr>
        <w:t xml:space="preserve"> </w:t>
      </w:r>
    </w:p>
    <w:p w:rsidR="00D759FC" w:rsidRPr="002F0D00" w:rsidRDefault="00D759FC" w:rsidP="00937A40">
      <w:pPr>
        <w:autoSpaceDE w:val="0"/>
        <w:autoSpaceDN w:val="0"/>
        <w:adjustRightInd w:val="0"/>
        <w:ind w:left="720"/>
        <w:jc w:val="both"/>
        <w:rPr>
          <w:rFonts w:ascii="Times New Roman" w:hAnsi="Times New Roman"/>
          <w:sz w:val="20"/>
          <w:szCs w:val="20"/>
        </w:rPr>
      </w:pPr>
    </w:p>
    <w:p w:rsidR="002F0D00" w:rsidRPr="00274B99" w:rsidRDefault="002F0D00" w:rsidP="00E258C2">
      <w:pPr>
        <w:numPr>
          <w:ilvl w:val="2"/>
          <w:numId w:val="2"/>
        </w:numPr>
        <w:autoSpaceDE w:val="0"/>
        <w:autoSpaceDN w:val="0"/>
        <w:adjustRightInd w:val="0"/>
        <w:ind w:left="426" w:hanging="426"/>
        <w:jc w:val="both"/>
        <w:rPr>
          <w:rFonts w:ascii="Times New Roman" w:hAnsi="Times New Roman"/>
          <w:b/>
          <w:bCs/>
          <w:sz w:val="24"/>
          <w:szCs w:val="20"/>
          <w:u w:val="single"/>
        </w:rPr>
      </w:pPr>
      <w:r w:rsidRPr="00274B99">
        <w:rPr>
          <w:rFonts w:ascii="Times New Roman" w:hAnsi="Times New Roman"/>
          <w:b/>
          <w:bCs/>
          <w:sz w:val="24"/>
          <w:szCs w:val="20"/>
          <w:u w:val="single"/>
        </w:rPr>
        <w:t>Dirigente Funzione “Contabilizzazione dei pagamenti”</w:t>
      </w:r>
    </w:p>
    <w:p w:rsidR="00274B99" w:rsidRPr="002F0D00" w:rsidRDefault="00274B99" w:rsidP="00274B99">
      <w:pPr>
        <w:autoSpaceDE w:val="0"/>
        <w:autoSpaceDN w:val="0"/>
        <w:adjustRightInd w:val="0"/>
        <w:ind w:left="426"/>
        <w:jc w:val="both"/>
        <w:rPr>
          <w:rFonts w:ascii="Times New Roman" w:hAnsi="Times New Roman"/>
          <w:b/>
          <w:bCs/>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379"/>
        <w:gridCol w:w="739"/>
      </w:tblGrid>
      <w:tr w:rsidR="00007D09" w:rsidRPr="00007D09" w:rsidTr="00E33A08">
        <w:tc>
          <w:tcPr>
            <w:tcW w:w="2660" w:type="dxa"/>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Macro aree della valutazione</w:t>
            </w:r>
          </w:p>
        </w:tc>
        <w:tc>
          <w:tcPr>
            <w:tcW w:w="6379" w:type="dxa"/>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Elementi di dettaglio</w:t>
            </w:r>
          </w:p>
        </w:tc>
        <w:tc>
          <w:tcPr>
            <w:tcW w:w="739" w:type="dxa"/>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Peso (%)</w:t>
            </w:r>
          </w:p>
        </w:tc>
      </w:tr>
      <w:tr w:rsidR="00007D09" w:rsidRPr="00007D09" w:rsidTr="00E33A08">
        <w:tc>
          <w:tcPr>
            <w:tcW w:w="2660" w:type="dxa"/>
            <w:vMerge w:val="restart"/>
            <w:vAlign w:val="center"/>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Obiettivi strategici</w:t>
            </w:r>
          </w:p>
        </w:tc>
        <w:tc>
          <w:tcPr>
            <w:tcW w:w="6379" w:type="dxa"/>
          </w:tcPr>
          <w:p w:rsidR="00007D09" w:rsidRPr="00007D09" w:rsidRDefault="00007D09" w:rsidP="00E33A08">
            <w:pPr>
              <w:tabs>
                <w:tab w:val="left" w:pos="175"/>
                <w:tab w:val="left" w:pos="346"/>
              </w:tabs>
              <w:jc w:val="both"/>
              <w:rPr>
                <w:rFonts w:ascii="Times New Roman" w:hAnsi="Times New Roman"/>
                <w:b/>
                <w:sz w:val="20"/>
                <w:szCs w:val="20"/>
              </w:rPr>
            </w:pPr>
            <w:r w:rsidRPr="00007D09">
              <w:rPr>
                <w:rFonts w:ascii="Times New Roman" w:hAnsi="Times New Roman"/>
                <w:b/>
                <w:sz w:val="20"/>
                <w:szCs w:val="20"/>
              </w:rPr>
              <w:t>Gestione dei processi di contabilizzazione dei pagamenti relativi ai Fondi FEAGA e FEASR</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Sovraintendere alla corretta tenuta delle operazioni contabili effettuate dall’Organismo Pagatore, riferiti ai Fondi FEAGA (Domanda unica) e FEASR (Sviluppo Rurale), di cui al Reg. (CE) n. 1290/2005, assicurando l’adempimento della rilevazione e della gestione di tutti gli accadimenti amministrativi e finanziari in modo completo e tempestivo ed in conformità alla normativa comunitaria di riferimento.</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Il Dirigente ha pienamente raggiunto l’obiettivo assegnato, ponendo in essere le opportune azioni tecniche ed amministrative finalizzate alla corretta contabilizzazione dei conti relativi ai Fondi FEAGA e FEASR nel rispetto dei termini stabiliti dalla normativa comunitaria e nazionale di riferimento</w:t>
            </w:r>
          </w:p>
        </w:tc>
        <w:tc>
          <w:tcPr>
            <w:tcW w:w="739"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t>60</w:t>
            </w:r>
          </w:p>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Verifica della correttezza formale e sostanziale della documentazione di riferimento</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Verificare la correttezza formale e sostanziale della documentazione relativa all’emissione dei Decreti di pagamento ad opera dell’ARCEA, con particolare riferimento alla sussistenza della risorse necessarie per procedere alla successiva erogazione in favore dei beneficiari</w:t>
            </w:r>
          </w:p>
          <w:p w:rsidR="00007D09" w:rsidRPr="00007D09" w:rsidRDefault="00007D09" w:rsidP="00E33A08">
            <w:pPr>
              <w:jc w:val="both"/>
              <w:rPr>
                <w:rFonts w:ascii="Times New Roman" w:hAnsi="Times New Roman"/>
                <w:b/>
                <w:i/>
                <w:sz w:val="20"/>
                <w:szCs w:val="20"/>
              </w:rPr>
            </w:pPr>
            <w:r w:rsidRPr="00007D09">
              <w:rPr>
                <w:rFonts w:ascii="Times New Roman" w:hAnsi="Times New Roman"/>
                <w:i/>
                <w:sz w:val="20"/>
                <w:szCs w:val="20"/>
              </w:rPr>
              <w:t xml:space="preserve">L’attività del Dirigente ha consentito il rispetto della correttezza formale e sostanziale delle documentazione di competenza della Funzione, attraverso la puntuale previsione delle spese che ha consentito l’erogazione delle </w:t>
            </w:r>
            <w:r w:rsidRPr="00007D09">
              <w:rPr>
                <w:rFonts w:ascii="Times New Roman" w:hAnsi="Times New Roman"/>
                <w:i/>
                <w:sz w:val="20"/>
                <w:szCs w:val="20"/>
              </w:rPr>
              <w:lastRenderedPageBreak/>
              <w:t>risorse secondo i tempi prestabiliti.</w:t>
            </w:r>
          </w:p>
        </w:tc>
        <w:tc>
          <w:tcPr>
            <w:tcW w:w="739" w:type="dxa"/>
            <w:vMerge/>
            <w:vAlign w:val="center"/>
          </w:tcPr>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t xml:space="preserve">Produzione documentale della Funzione “Contabilizzazione dei Pagamenti” </w:t>
            </w:r>
          </w:p>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t>Coordinare la produzione della documentazione periodica (settimanale, mensile ed annuale) richiesta dalle relative disposizioni regolamentari, garantendo il costante rapporto con l’AGEA – Coordinamento e con gli altri soggetti istituzionali competenti</w:t>
            </w:r>
          </w:p>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t>Il Dirigente ha coordinato puntualmente il rispetto delle scadenze richieste da AGEA – Coordinamento e dalle altre Autorità Competenti, provvedendo ad inviare le varie rendicontazioni periodiche dovute dall’ARCEA.</w:t>
            </w:r>
          </w:p>
        </w:tc>
        <w:tc>
          <w:tcPr>
            <w:tcW w:w="739" w:type="dxa"/>
            <w:vMerge/>
            <w:vAlign w:val="center"/>
          </w:tcPr>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Tenuta “Registro debitori” e liquidazione annuale dei conti dell’ARCEA – O.P.</w:t>
            </w:r>
            <w:r w:rsidRPr="00007D09">
              <w:rPr>
                <w:rFonts w:ascii="Times New Roman" w:hAnsi="Times New Roman"/>
                <w:sz w:val="20"/>
                <w:szCs w:val="20"/>
              </w:rPr>
              <w:t xml:space="preserve"> </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Sovraintendere alla tenuta del “Registro dei Debitori” dell’ARCEA, curando i necessari adempimenti a ciò connessi.</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In sede di liquidazione annuale dei conti, coordinare le attività di competenza della Funzione, in rapporto con gli altri Uffici dell’ARCEA coinvolti in tale processo, fornendo tutti gli utili elementi finalizzati alla correttezza delle informazioni richieste dalle competenti Autorità nazionali e comunitarie</w:t>
            </w:r>
          </w:p>
          <w:p w:rsidR="00007D09" w:rsidRPr="00007D09" w:rsidRDefault="00007D09" w:rsidP="00E33A08">
            <w:pPr>
              <w:jc w:val="both"/>
              <w:rPr>
                <w:rFonts w:ascii="Times New Roman" w:hAnsi="Times New Roman"/>
                <w:b/>
                <w:i/>
                <w:sz w:val="20"/>
                <w:szCs w:val="20"/>
              </w:rPr>
            </w:pPr>
            <w:r w:rsidRPr="00007D09">
              <w:rPr>
                <w:rFonts w:ascii="Times New Roman" w:hAnsi="Times New Roman"/>
                <w:i/>
                <w:sz w:val="20"/>
                <w:szCs w:val="20"/>
              </w:rPr>
              <w:t xml:space="preserve">Il Dirigente ha correttamente sovrainteso alla tenuta del “Registro dei Debitori” fornendo gli opportuni indirizzi finalizzati alla piena entrata a regime. Ha, inoltre, interagito adeguatamente con le altre Funzioni preposte all’iter di pagamento degli aiuti, predisponendo le varie relazioni di sintesi in occasione di richieste provenienti dalle Autorità Competenti nonché dall’Organismo di Certificazione </w:t>
            </w:r>
          </w:p>
        </w:tc>
        <w:tc>
          <w:tcPr>
            <w:tcW w:w="739" w:type="dxa"/>
            <w:vMerge/>
            <w:vAlign w:val="center"/>
          </w:tcPr>
          <w:p w:rsidR="00007D09" w:rsidRPr="00007D09" w:rsidRDefault="00007D09" w:rsidP="00E33A08">
            <w:pPr>
              <w:jc w:val="center"/>
              <w:rPr>
                <w:rFonts w:ascii="Times New Roman" w:hAnsi="Times New Roman"/>
                <w:sz w:val="20"/>
                <w:szCs w:val="20"/>
              </w:rPr>
            </w:pPr>
          </w:p>
        </w:tc>
      </w:tr>
      <w:tr w:rsidR="00007D09" w:rsidRPr="00007D09" w:rsidTr="00E33A08">
        <w:tc>
          <w:tcPr>
            <w:tcW w:w="2660" w:type="dxa"/>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Responsabilità della gestione del personale.</w:t>
            </w:r>
          </w:p>
          <w:p w:rsidR="00007D09" w:rsidRPr="00007D09" w:rsidRDefault="00007D09" w:rsidP="00E33A08">
            <w:pPr>
              <w:jc w:val="both"/>
              <w:rPr>
                <w:rFonts w:ascii="Times New Roman" w:hAnsi="Times New Roman"/>
                <w:b/>
                <w:sz w:val="20"/>
                <w:szCs w:val="20"/>
              </w:rPr>
            </w:pPr>
            <w:r w:rsidRPr="00007D09">
              <w:rPr>
                <w:rFonts w:ascii="Times New Roman" w:hAnsi="Times New Roman"/>
                <w:sz w:val="20"/>
                <w:szCs w:val="20"/>
              </w:rPr>
              <w:t>Al Dirigente è delegata la gestione del personale, della cui cura è individuato quale Responsabile</w:t>
            </w:r>
            <w:r w:rsidRPr="00007D09">
              <w:rPr>
                <w:rFonts w:ascii="Times New Roman" w:hAnsi="Times New Roman"/>
                <w:b/>
                <w:sz w:val="20"/>
                <w:szCs w:val="20"/>
              </w:rPr>
              <w:t xml:space="preserve"> </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La gestione del personale dell’ARCEA, al quale il Dirigente è stato delegato in virtù delle proprie competenze tecnico-giuridiche, è stata attentamente curata</w:t>
            </w:r>
            <w:r w:rsidRPr="00007D09">
              <w:rPr>
                <w:rFonts w:ascii="Times New Roman" w:hAnsi="Times New Roman"/>
                <w:b/>
                <w:sz w:val="20"/>
                <w:szCs w:val="20"/>
              </w:rPr>
              <w:t xml:space="preserve"> </w:t>
            </w:r>
            <w:r w:rsidRPr="00007D09">
              <w:rPr>
                <w:rFonts w:ascii="Times New Roman" w:hAnsi="Times New Roman"/>
                <w:i/>
                <w:sz w:val="20"/>
                <w:szCs w:val="20"/>
              </w:rPr>
              <w:t>in ogni sua fase. In particolare sono state poste in essere tutte le azioni volte a definire il Contratto Decentrato per l’annualità 2011, previo il confronto con le OO.SS. di categoria. Inoltre, il Dirigente ha coordinato la predisposizione degli atti di programmazione in materia di personale (come ad esempio il Piano della Performance 2012/2015), provvedendo, altresì, a predisporre direttamente i necessari provvedimenti di organizzazione (Decreti di conferimento di responsabilità, Ordini di Servizio, ecc.). Infine, ha prestato una costante attività consulenziale, orientata alla risoluzione di problematiche anche a carattere ordinario.</w:t>
            </w:r>
          </w:p>
        </w:tc>
        <w:tc>
          <w:tcPr>
            <w:tcW w:w="739" w:type="dxa"/>
            <w:vAlign w:val="center"/>
          </w:tcPr>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b/>
                <w:sz w:val="20"/>
                <w:szCs w:val="20"/>
              </w:rPr>
              <w:t>Comportamenti organizzativi</w:t>
            </w:r>
            <w:r w:rsidRPr="00007D09">
              <w:rPr>
                <w:rFonts w:ascii="Times New Roman" w:hAnsi="Times New Roman"/>
                <w:sz w:val="20"/>
                <w:szCs w:val="20"/>
              </w:rPr>
              <w:t xml:space="preserve"> (da valutare in base alla relazione ed alla documentazione di supporto)</w:t>
            </w: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Capacità manageriali</w:t>
            </w:r>
          </w:p>
          <w:p w:rsidR="00007D09" w:rsidRPr="00007D09" w:rsidRDefault="00007D09" w:rsidP="00E33A08">
            <w:pPr>
              <w:tabs>
                <w:tab w:val="left" w:pos="1276"/>
              </w:tabs>
              <w:jc w:val="both"/>
              <w:rPr>
                <w:rFonts w:ascii="Times New Roman" w:hAnsi="Times New Roman"/>
                <w:sz w:val="20"/>
                <w:szCs w:val="20"/>
              </w:rPr>
            </w:pPr>
            <w:r w:rsidRPr="00007D09">
              <w:rPr>
                <w:rFonts w:ascii="Times New Roman" w:hAnsi="Times New Roman"/>
                <w:sz w:val="20"/>
                <w:szCs w:val="20"/>
              </w:rPr>
              <w:t>Coordinare la definizione di adeguati piani di lavoro che, nel rispetto della normativa di settore e delle scadenze imposte a livello comunitario e nazionale, consentano il conseguimento degli obiettivi di spesa fissati per l’anno 2012.</w:t>
            </w:r>
          </w:p>
          <w:p w:rsidR="00007D09" w:rsidRPr="00007D09" w:rsidRDefault="00007D09" w:rsidP="00E33A08">
            <w:pPr>
              <w:tabs>
                <w:tab w:val="left" w:pos="1276"/>
              </w:tabs>
              <w:jc w:val="both"/>
              <w:rPr>
                <w:rFonts w:ascii="Times New Roman" w:hAnsi="Times New Roman"/>
                <w:i/>
                <w:sz w:val="20"/>
                <w:szCs w:val="20"/>
              </w:rPr>
            </w:pPr>
            <w:r w:rsidRPr="00007D09">
              <w:rPr>
                <w:rFonts w:ascii="Times New Roman" w:hAnsi="Times New Roman"/>
                <w:i/>
                <w:sz w:val="20"/>
                <w:szCs w:val="20"/>
              </w:rPr>
              <w:t xml:space="preserve">Il Dirigente ha dimostrato appropriate capacità manageriali e di coordinamento, che hanno contribuito al pieno raggiungimento degli obiettivi dell’ARCEA, di cui la Funzione Contabilizzazione costituisce uno </w:t>
            </w:r>
            <w:r w:rsidRPr="00007D09">
              <w:rPr>
                <w:rFonts w:ascii="Times New Roman" w:hAnsi="Times New Roman"/>
                <w:i/>
                <w:sz w:val="20"/>
                <w:szCs w:val="20"/>
              </w:rPr>
              <w:lastRenderedPageBreak/>
              <w:t>dei tre momenti essenziali nel complesso iter di pagamento delle risorse in agricoltura.</w:t>
            </w:r>
          </w:p>
        </w:tc>
        <w:tc>
          <w:tcPr>
            <w:tcW w:w="739"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lastRenderedPageBreak/>
              <w:t>20</w:t>
            </w:r>
          </w:p>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Complessità gestionale delle risorse umane</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Garantire il buon funzionamento della Funzione, sovraintendendo anche all’individuazione ed alla realizzazione di adeguati percorsi formativi per i dipendenti assegnati.</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Incentivare il raggiungimento degli obiettivi, attraverso la diffusione della cultura del risultato e della consapevolezza, da parte dei dipendenti assegnati, di conseguire obiettivi rilevanti non solo per sé stessi, ma anche per la collettività.</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Le attività del Dirigente sono state tutte rivolte all’ottimizzazione delle attività svolte dalle unità lavorative addette agli Uffici di sua competenza.</w:t>
            </w:r>
          </w:p>
          <w:p w:rsidR="00007D09" w:rsidRPr="00007D09" w:rsidRDefault="00007D09" w:rsidP="00E33A08">
            <w:pPr>
              <w:jc w:val="both"/>
              <w:rPr>
                <w:rFonts w:ascii="Times New Roman" w:hAnsi="Times New Roman"/>
                <w:sz w:val="20"/>
                <w:szCs w:val="20"/>
              </w:rPr>
            </w:pPr>
            <w:r w:rsidRPr="00007D09">
              <w:rPr>
                <w:rFonts w:ascii="Times New Roman" w:hAnsi="Times New Roman"/>
                <w:i/>
                <w:sz w:val="20"/>
                <w:szCs w:val="20"/>
              </w:rPr>
              <w:t>Il costante coordinamento e l’altrettanto continua supervisione hanno consentito di creare le migliori condizioni operative, finalizzate al raggiungimento di tutti gli obiettivi prefissati.</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Grado di cooperazione e capacità di Comunicazione interna ed esterna.</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Curare la corretta tenuta dei rapporti istituzionali e tecnici sia all’interno  che all’esterno dell’ARCEA.</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Sovraintendere al costante interscambio di informazioni e di dati con le altre Funzioni dell’Agenzia coinvolte in tale processo, provvedendo anche a creare occasioni di scambio e condivisione di quanto necessario per il buon andamento dell’attività lavorativa</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Valutare eventuali fattori di rischio per l’Organismo Pagatore e proporre alla Direzione le conseguenti azioni ritenute opportune.</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Il Dirigente ha provveduto a coordinare i rapporti istituzionali intercorrenti fra gli Uffici di propria competenza e le altre aree funzionali dell’ARCEA. In particolare, anche attraverso la partecipazione a riunioni e tavoli tecnici, sono state correttamente individuate le priorità a cui attendere e le conseguenti opportune azioni operative. Anche con riguardo ad eventuali fattori di rischio, il Dirigente ha valutato adeguatamente l’impatto ed ha provveduto a mitigarne, se non a neutralizzarne la portata (a titolo esemplificativo nella concertazione sindacale preordinata alla sottoscrizione del CCDI – 2012).</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both"/>
              <w:rPr>
                <w:rFonts w:ascii="Times New Roman" w:hAnsi="Times New Roman"/>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 xml:space="preserve">Capacità organizzativa e innovazione della Funzione “Contabilizzazione dei Pagamenti” </w:t>
            </w:r>
          </w:p>
          <w:p w:rsidR="00007D09" w:rsidRPr="00007D09" w:rsidRDefault="00007D09" w:rsidP="00E33A08">
            <w:pPr>
              <w:jc w:val="both"/>
              <w:rPr>
                <w:rFonts w:ascii="Times New Roman" w:hAnsi="Times New Roman"/>
                <w:sz w:val="20"/>
                <w:szCs w:val="20"/>
              </w:rPr>
            </w:pPr>
            <w:r w:rsidRPr="00007D09">
              <w:rPr>
                <w:rFonts w:ascii="Times New Roman" w:hAnsi="Times New Roman"/>
                <w:sz w:val="20"/>
                <w:szCs w:val="20"/>
              </w:rPr>
              <w:t>Rapportarsi costantemente con i competenti Uffici di AGEA – Coordinamento e del Ministero dell’Economia, ai fini dell’approvvigionamento delle risorse da erogare e della trasmissione delle rendicontazioni periodiche e di chiusura dei conti</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In qualità di Responsabile della Funzione “Contabilizzazione dei Pagamenti”, il Dirigente ha coordinato adeguatamente i rapporti con gli Uffici di AGEA – Coordinamento e del MIPAAF. In tal modo sono state correttamente predisposte tutti i necessari documenti di competenza della Funzione, che hanno consentito il pieno raggiungimento degli obiettivi fissati.</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Merge w:val="restart"/>
            <w:vAlign w:val="center"/>
          </w:tcPr>
          <w:p w:rsidR="00007D09" w:rsidRPr="00007D09" w:rsidRDefault="00007D09" w:rsidP="00E33A08">
            <w:pPr>
              <w:jc w:val="center"/>
              <w:rPr>
                <w:rFonts w:ascii="Times New Roman" w:hAnsi="Times New Roman"/>
                <w:sz w:val="20"/>
                <w:szCs w:val="20"/>
              </w:rPr>
            </w:pPr>
            <w:r w:rsidRPr="00007D09">
              <w:rPr>
                <w:rFonts w:ascii="Times New Roman" w:hAnsi="Times New Roman"/>
                <w:b/>
                <w:sz w:val="20"/>
                <w:szCs w:val="20"/>
              </w:rPr>
              <w:t>Procedure amministrative</w:t>
            </w:r>
            <w:r w:rsidRPr="00007D09">
              <w:rPr>
                <w:rFonts w:ascii="Times New Roman" w:hAnsi="Times New Roman"/>
                <w:sz w:val="20"/>
                <w:szCs w:val="20"/>
              </w:rPr>
              <w:t xml:space="preserve"> (da valutare in base alla relazione ed alla documentazione di supporto)</w:t>
            </w:r>
          </w:p>
        </w:tc>
        <w:tc>
          <w:tcPr>
            <w:tcW w:w="6379" w:type="dxa"/>
          </w:tcPr>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t>Coordinare la revisione dei manuali di riferimento della Funzione, anche sulla base delle risultanze delle attività di Audit svolte dal Servizio di Controllo Interno dell’Agenzia.</w:t>
            </w:r>
          </w:p>
          <w:p w:rsidR="00007D09" w:rsidRPr="00007D09" w:rsidRDefault="00007D09" w:rsidP="00E33A08">
            <w:pPr>
              <w:pStyle w:val="Corpodeltesto"/>
              <w:rPr>
                <w:rFonts w:ascii="Times New Roman" w:hAnsi="Times New Roman"/>
                <w:sz w:val="20"/>
                <w:szCs w:val="20"/>
              </w:rPr>
            </w:pPr>
            <w:r w:rsidRPr="00007D09">
              <w:rPr>
                <w:rFonts w:ascii="Times New Roman" w:hAnsi="Times New Roman"/>
                <w:sz w:val="20"/>
                <w:szCs w:val="20"/>
              </w:rPr>
              <w:t>Il Dirigente ha sovrainteso a tale adempimento, ritenendo di non doversi procedere alle modifiche del Manuale in quanto adeguato alle concrete esigenze di servizio, nonché rispondente alla normativa di riferimento.</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Merge/>
          </w:tcPr>
          <w:p w:rsidR="00007D09" w:rsidRPr="00007D09" w:rsidRDefault="00007D09" w:rsidP="00E33A08">
            <w:pPr>
              <w:jc w:val="center"/>
              <w:rPr>
                <w:rFonts w:ascii="Times New Roman" w:hAnsi="Times New Roman"/>
                <w:b/>
                <w:sz w:val="20"/>
                <w:szCs w:val="20"/>
              </w:rPr>
            </w:pP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Assicurare che, nell’adozione di atti e nello svolgimento di attività, siano rispettate le scadenze imposte dalle norma comunitarie e nazionali di riferimento, garantendo, in tal modo, la regolarità dell’attività lavorativa di propria competenza</w:t>
            </w:r>
          </w:p>
          <w:p w:rsidR="00007D09" w:rsidRPr="00007D09" w:rsidRDefault="00007D09" w:rsidP="00E33A08">
            <w:pPr>
              <w:jc w:val="both"/>
              <w:rPr>
                <w:rFonts w:ascii="Times New Roman" w:hAnsi="Times New Roman"/>
                <w:i/>
                <w:sz w:val="20"/>
                <w:szCs w:val="20"/>
              </w:rPr>
            </w:pPr>
            <w:r w:rsidRPr="00007D09">
              <w:rPr>
                <w:rFonts w:ascii="Times New Roman" w:hAnsi="Times New Roman"/>
                <w:i/>
                <w:sz w:val="20"/>
                <w:szCs w:val="20"/>
              </w:rPr>
              <w:t>Le scadenze di competenza della Funzione sono state tutte rispettate ed hanno consentito il pieno conseguimento degli obiettivi</w:t>
            </w:r>
          </w:p>
        </w:tc>
        <w:tc>
          <w:tcPr>
            <w:tcW w:w="739" w:type="dxa"/>
            <w:vMerge/>
          </w:tcPr>
          <w:p w:rsidR="00007D09" w:rsidRPr="00007D09" w:rsidRDefault="00007D09" w:rsidP="00E33A08">
            <w:pPr>
              <w:jc w:val="both"/>
              <w:rPr>
                <w:rFonts w:ascii="Times New Roman" w:hAnsi="Times New Roman"/>
                <w:sz w:val="20"/>
                <w:szCs w:val="20"/>
              </w:rPr>
            </w:pPr>
          </w:p>
        </w:tc>
      </w:tr>
      <w:tr w:rsidR="00007D09" w:rsidRPr="00007D09" w:rsidTr="00E33A08">
        <w:tc>
          <w:tcPr>
            <w:tcW w:w="2660" w:type="dxa"/>
            <w:vAlign w:val="center"/>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Capacità di differenziazione</w:t>
            </w:r>
          </w:p>
        </w:tc>
        <w:tc>
          <w:tcPr>
            <w:tcW w:w="6379" w:type="dxa"/>
          </w:tcPr>
          <w:p w:rsidR="00007D09" w:rsidRPr="00007D09" w:rsidRDefault="00007D09" w:rsidP="00E33A08">
            <w:pPr>
              <w:jc w:val="both"/>
              <w:rPr>
                <w:rFonts w:ascii="Times New Roman" w:hAnsi="Times New Roman"/>
                <w:b/>
                <w:sz w:val="20"/>
                <w:szCs w:val="20"/>
              </w:rPr>
            </w:pPr>
            <w:r w:rsidRPr="00007D09">
              <w:rPr>
                <w:rFonts w:ascii="Times New Roman" w:hAnsi="Times New Roman"/>
                <w:b/>
                <w:sz w:val="20"/>
                <w:szCs w:val="20"/>
              </w:rPr>
              <w:t>Calcolo scarto quadrico medio delle valutazioni complessive dei collaboratori. Ai risultati si applica la seguente scala di valori: 0-24 bassa variabilità, 25-48 variabilità media. 49-80 alta variabilità*</w:t>
            </w:r>
          </w:p>
          <w:p w:rsidR="00007D09" w:rsidRPr="00007D09" w:rsidRDefault="006C2721" w:rsidP="00E33A08">
            <w:pPr>
              <w:jc w:val="both"/>
              <w:rPr>
                <w:rFonts w:ascii="Times New Roman" w:hAnsi="Times New Roman"/>
                <w:i/>
                <w:sz w:val="20"/>
                <w:szCs w:val="20"/>
              </w:rPr>
            </w:pPr>
            <w:r>
              <w:rPr>
                <w:rFonts w:ascii="Times New Roman" w:hAnsi="Times New Roman"/>
                <w:i/>
                <w:sz w:val="20"/>
                <w:szCs w:val="20"/>
              </w:rPr>
              <w:t xml:space="preserve">La </w:t>
            </w:r>
            <w:r w:rsidR="00007D09" w:rsidRPr="00007D09">
              <w:rPr>
                <w:rFonts w:ascii="Times New Roman" w:hAnsi="Times New Roman"/>
                <w:i/>
                <w:sz w:val="20"/>
                <w:szCs w:val="20"/>
              </w:rPr>
              <w:t>valutazione ha determinato un indice di capacità di differenziazione di 2,27 che, relativizzato, ha prodotto uno scarto quadratico medio di 25,24 da cui deriva una variabilità media</w:t>
            </w:r>
          </w:p>
        </w:tc>
        <w:tc>
          <w:tcPr>
            <w:tcW w:w="739" w:type="dxa"/>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t>20</w:t>
            </w:r>
          </w:p>
          <w:p w:rsidR="00007D09" w:rsidRPr="00007D09" w:rsidRDefault="00007D09" w:rsidP="00E33A08">
            <w:pPr>
              <w:jc w:val="center"/>
              <w:rPr>
                <w:rFonts w:ascii="Times New Roman" w:hAnsi="Times New Roman"/>
                <w:sz w:val="20"/>
                <w:szCs w:val="20"/>
              </w:rPr>
            </w:pPr>
          </w:p>
        </w:tc>
      </w:tr>
      <w:tr w:rsidR="00007D09" w:rsidRPr="00007D09" w:rsidTr="00E33A08">
        <w:tc>
          <w:tcPr>
            <w:tcW w:w="2660" w:type="dxa"/>
            <w:vAlign w:val="center"/>
          </w:tcPr>
          <w:p w:rsidR="00007D09" w:rsidRPr="00007D09" w:rsidRDefault="00007D09" w:rsidP="00E33A08">
            <w:pPr>
              <w:jc w:val="center"/>
              <w:rPr>
                <w:rFonts w:ascii="Times New Roman" w:hAnsi="Times New Roman"/>
                <w:b/>
                <w:sz w:val="20"/>
                <w:szCs w:val="20"/>
              </w:rPr>
            </w:pPr>
            <w:r w:rsidRPr="00007D09">
              <w:rPr>
                <w:rFonts w:ascii="Times New Roman" w:hAnsi="Times New Roman"/>
                <w:b/>
                <w:sz w:val="20"/>
                <w:szCs w:val="20"/>
              </w:rPr>
              <w:t>TOTALE</w:t>
            </w:r>
          </w:p>
        </w:tc>
        <w:tc>
          <w:tcPr>
            <w:tcW w:w="6379" w:type="dxa"/>
            <w:shd w:val="pct15" w:color="auto" w:fill="auto"/>
          </w:tcPr>
          <w:p w:rsidR="00007D09" w:rsidRPr="00007D09" w:rsidRDefault="00007D09" w:rsidP="00E33A08">
            <w:pPr>
              <w:jc w:val="both"/>
              <w:rPr>
                <w:rFonts w:ascii="Times New Roman" w:hAnsi="Times New Roman"/>
                <w:b/>
                <w:sz w:val="20"/>
                <w:szCs w:val="20"/>
              </w:rPr>
            </w:pPr>
          </w:p>
        </w:tc>
        <w:tc>
          <w:tcPr>
            <w:tcW w:w="739" w:type="dxa"/>
          </w:tcPr>
          <w:p w:rsidR="00007D09" w:rsidRPr="00007D09" w:rsidRDefault="00007D09" w:rsidP="00E33A08">
            <w:pPr>
              <w:jc w:val="center"/>
              <w:rPr>
                <w:rFonts w:ascii="Times New Roman" w:hAnsi="Times New Roman"/>
                <w:sz w:val="20"/>
                <w:szCs w:val="20"/>
              </w:rPr>
            </w:pPr>
            <w:r w:rsidRPr="00007D09">
              <w:rPr>
                <w:rFonts w:ascii="Times New Roman" w:hAnsi="Times New Roman"/>
                <w:sz w:val="20"/>
                <w:szCs w:val="20"/>
              </w:rPr>
              <w:t>100</w:t>
            </w:r>
          </w:p>
          <w:p w:rsidR="00007D09" w:rsidRPr="00007D09" w:rsidRDefault="00007D09" w:rsidP="00E33A08">
            <w:pPr>
              <w:jc w:val="center"/>
              <w:rPr>
                <w:rFonts w:ascii="Times New Roman" w:hAnsi="Times New Roman"/>
                <w:sz w:val="20"/>
                <w:szCs w:val="20"/>
              </w:rPr>
            </w:pPr>
          </w:p>
        </w:tc>
      </w:tr>
    </w:tbl>
    <w:p w:rsidR="00151A28" w:rsidRDefault="00151A28" w:rsidP="00A03977">
      <w:pPr>
        <w:autoSpaceDE w:val="0"/>
        <w:autoSpaceDN w:val="0"/>
        <w:adjustRightInd w:val="0"/>
        <w:ind w:left="720"/>
        <w:jc w:val="both"/>
        <w:rPr>
          <w:rFonts w:ascii="Times New Roman" w:hAnsi="Times New Roman"/>
          <w:b/>
          <w:bCs/>
          <w:i/>
          <w:sz w:val="24"/>
          <w:szCs w:val="24"/>
          <w:u w:val="single"/>
        </w:rPr>
      </w:pPr>
    </w:p>
    <w:p w:rsidR="007F3D5A" w:rsidRPr="00007D09" w:rsidRDefault="007F3D5A" w:rsidP="007F3D5A">
      <w:pPr>
        <w:jc w:val="both"/>
        <w:rPr>
          <w:rFonts w:ascii="Times New Roman" w:hAnsi="Times New Roman"/>
          <w:i/>
        </w:rPr>
      </w:pPr>
      <w:r w:rsidRPr="00007D09">
        <w:rPr>
          <w:rFonts w:ascii="Times New Roman" w:hAnsi="Times New Roman"/>
          <w:i/>
        </w:rPr>
        <w:t xml:space="preserve">* </w:t>
      </w:r>
      <w:r w:rsidRPr="00007D09">
        <w:rPr>
          <w:rFonts w:ascii="Times New Roman" w:hAnsi="Times New Roman"/>
          <w:i/>
          <w:sz w:val="20"/>
          <w:szCs w:val="20"/>
        </w:rPr>
        <w:t>Il calcolo dello scarto quadratico medio dei dipendenti è stato realizzato tenendo conto del sistema di misurazione della produttività applicato in ARCEA sulla base delle schede di valutazione approvate in sede di Contratto Collettivo Decentrato Integrativo, le quali prevedono l’attribuzione di un punteggio massimo di 80.</w:t>
      </w:r>
      <w:r w:rsidRPr="00007D09">
        <w:rPr>
          <w:rFonts w:ascii="Times New Roman" w:hAnsi="Times New Roman"/>
          <w:i/>
        </w:rPr>
        <w:t xml:space="preserve"> </w:t>
      </w:r>
    </w:p>
    <w:p w:rsidR="00151A28" w:rsidRDefault="00151A28" w:rsidP="00A03977">
      <w:pPr>
        <w:autoSpaceDE w:val="0"/>
        <w:autoSpaceDN w:val="0"/>
        <w:adjustRightInd w:val="0"/>
        <w:ind w:left="720"/>
        <w:jc w:val="both"/>
        <w:rPr>
          <w:rFonts w:ascii="Times New Roman" w:hAnsi="Times New Roman"/>
          <w:b/>
          <w:bCs/>
          <w:i/>
          <w:sz w:val="24"/>
          <w:szCs w:val="24"/>
          <w:u w:val="single"/>
        </w:rPr>
      </w:pPr>
    </w:p>
    <w:p w:rsidR="00151A28" w:rsidRDefault="00151A28" w:rsidP="00834849">
      <w:pPr>
        <w:autoSpaceDE w:val="0"/>
        <w:autoSpaceDN w:val="0"/>
        <w:adjustRightInd w:val="0"/>
        <w:jc w:val="both"/>
        <w:rPr>
          <w:rFonts w:ascii="Times New Roman" w:hAnsi="Times New Roman"/>
          <w:bCs/>
          <w:sz w:val="24"/>
          <w:szCs w:val="24"/>
        </w:rPr>
      </w:pPr>
    </w:p>
    <w:p w:rsidR="005B1D55" w:rsidRDefault="005B1D55" w:rsidP="00834849">
      <w:pPr>
        <w:autoSpaceDE w:val="0"/>
        <w:autoSpaceDN w:val="0"/>
        <w:adjustRightInd w:val="0"/>
        <w:jc w:val="both"/>
        <w:rPr>
          <w:rFonts w:ascii="Times New Roman" w:hAnsi="Times New Roman"/>
          <w:bCs/>
          <w:sz w:val="24"/>
          <w:szCs w:val="24"/>
        </w:rPr>
      </w:pPr>
    </w:p>
    <w:p w:rsidR="005B1D55" w:rsidRDefault="005B1D55" w:rsidP="005B1D55">
      <w:pPr>
        <w:autoSpaceDE w:val="0"/>
        <w:autoSpaceDN w:val="0"/>
        <w:adjustRightInd w:val="0"/>
        <w:jc w:val="right"/>
        <w:rPr>
          <w:rFonts w:ascii="Times New Roman" w:hAnsi="Times New Roman"/>
          <w:bCs/>
          <w:sz w:val="24"/>
          <w:szCs w:val="24"/>
        </w:rPr>
      </w:pPr>
      <w:r>
        <w:rPr>
          <w:rFonts w:ascii="Times New Roman" w:hAnsi="Times New Roman"/>
          <w:bCs/>
          <w:sz w:val="24"/>
          <w:szCs w:val="24"/>
        </w:rPr>
        <w:t>IL COMMISSARIO STRAORDINARIO</w:t>
      </w:r>
    </w:p>
    <w:p w:rsidR="005B1D55" w:rsidRPr="00151A28" w:rsidRDefault="005B1D55" w:rsidP="005B1D55">
      <w:pPr>
        <w:autoSpaceDE w:val="0"/>
        <w:autoSpaceDN w:val="0"/>
        <w:adjustRightInd w:val="0"/>
        <w:jc w:val="center"/>
        <w:rPr>
          <w:rFonts w:ascii="Times New Roman" w:hAnsi="Times New Roman"/>
          <w:bCs/>
          <w:sz w:val="24"/>
          <w:szCs w:val="24"/>
        </w:rPr>
      </w:pPr>
      <w:r>
        <w:rPr>
          <w:rFonts w:ascii="Times New Roman" w:hAnsi="Times New Roman"/>
          <w:bCs/>
          <w:sz w:val="24"/>
          <w:szCs w:val="24"/>
        </w:rPr>
        <w:t xml:space="preserve">                                                                                   Dott. Raffaele CESARIO</w:t>
      </w:r>
    </w:p>
    <w:sectPr w:rsidR="005B1D55" w:rsidRPr="00151A28" w:rsidSect="006D6E11">
      <w:footerReference w:type="default" r:id="rId14"/>
      <w:footerReference w:type="first" r:id="rId15"/>
      <w:pgSz w:w="11906" w:h="16838"/>
      <w:pgMar w:top="1134" w:right="1134" w:bottom="851" w:left="1134"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98" w:rsidRDefault="00561898" w:rsidP="0075797F">
      <w:pPr>
        <w:spacing w:after="0" w:line="240" w:lineRule="auto"/>
      </w:pPr>
      <w:r>
        <w:separator/>
      </w:r>
    </w:p>
  </w:endnote>
  <w:endnote w:type="continuationSeparator" w:id="0">
    <w:p w:rsidR="00561898" w:rsidRDefault="00561898" w:rsidP="0075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16" w:rsidRDefault="009D4516">
    <w:pPr>
      <w:pStyle w:val="Pidipagina"/>
      <w:jc w:val="right"/>
    </w:pPr>
    <w:r>
      <w:fldChar w:fldCharType="begin"/>
    </w:r>
    <w:r>
      <w:instrText xml:space="preserve"> PAGE   \* MERGEFORMAT </w:instrText>
    </w:r>
    <w:r>
      <w:fldChar w:fldCharType="separate"/>
    </w:r>
    <w:r w:rsidR="00002415">
      <w:rPr>
        <w:noProof/>
      </w:rPr>
      <w:t>29</w:t>
    </w:r>
    <w:r>
      <w:fldChar w:fldCharType="end"/>
    </w:r>
  </w:p>
  <w:p w:rsidR="009D4516" w:rsidRDefault="009D45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16" w:rsidRPr="001755FB" w:rsidRDefault="009D4516" w:rsidP="009268E5">
    <w:pPr>
      <w:spacing w:after="0"/>
      <w:jc w:val="center"/>
      <w:rPr>
        <w:rFonts w:ascii="Arial" w:hAnsi="Arial" w:cs="Arial"/>
        <w:bCs/>
        <w:sz w:val="18"/>
        <w:szCs w:val="18"/>
        <w:lang w:val="en-US"/>
      </w:rPr>
    </w:pPr>
    <w:r>
      <w:rPr>
        <w:rFonts w:ascii="Arial" w:hAnsi="Arial" w:cs="Arial"/>
        <w:bCs/>
        <w:sz w:val="18"/>
        <w:szCs w:val="18"/>
        <w:lang w:val="en-US"/>
      </w:rPr>
      <w:t>P.IVA 02868170792 - Tel. 0961\750530</w:t>
    </w:r>
    <w:r w:rsidRPr="008D6139">
      <w:rPr>
        <w:rFonts w:ascii="Arial" w:hAnsi="Arial" w:cs="Arial"/>
        <w:bCs/>
        <w:sz w:val="18"/>
        <w:szCs w:val="18"/>
        <w:lang w:val="en-US"/>
      </w:rPr>
      <w:t xml:space="preserve">  - Fax. 0961\750338</w:t>
    </w:r>
    <w:r>
      <w:rPr>
        <w:rFonts w:ascii="Arial" w:hAnsi="Arial" w:cs="Arial"/>
        <w:bCs/>
        <w:sz w:val="18"/>
        <w:szCs w:val="18"/>
        <w:lang w:val="en-US"/>
      </w:rPr>
      <w:t xml:space="preserve"> - </w:t>
    </w:r>
    <w:r w:rsidRPr="001755FB">
      <w:rPr>
        <w:rFonts w:ascii="Arial" w:hAnsi="Arial" w:cs="Arial"/>
        <w:bCs/>
        <w:sz w:val="18"/>
        <w:szCs w:val="18"/>
        <w:lang w:val="en-US"/>
      </w:rPr>
      <w:t xml:space="preserve">Email: </w:t>
    </w:r>
    <w:r>
      <w:rPr>
        <w:rFonts w:ascii="Arial" w:hAnsi="Arial" w:cs="Arial"/>
        <w:bCs/>
        <w:sz w:val="18"/>
        <w:szCs w:val="18"/>
        <w:lang w:val="en-US"/>
      </w:rPr>
      <w:t>info@arcea.it</w:t>
    </w:r>
  </w:p>
  <w:p w:rsidR="009D4516" w:rsidRPr="009268E5" w:rsidRDefault="009D4516">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98" w:rsidRDefault="00561898" w:rsidP="0075797F">
      <w:pPr>
        <w:spacing w:after="0" w:line="240" w:lineRule="auto"/>
      </w:pPr>
      <w:r>
        <w:separator/>
      </w:r>
    </w:p>
  </w:footnote>
  <w:footnote w:type="continuationSeparator" w:id="0">
    <w:p w:rsidR="00561898" w:rsidRDefault="00561898" w:rsidP="00757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D18"/>
    <w:multiLevelType w:val="hybridMultilevel"/>
    <w:tmpl w:val="A96C2AFE"/>
    <w:lvl w:ilvl="0" w:tplc="0410000B">
      <w:start w:val="1"/>
      <w:numFmt w:val="bullet"/>
      <w:lvlText w:val=""/>
      <w:lvlJc w:val="left"/>
      <w:pPr>
        <w:ind w:left="788" w:hanging="360"/>
      </w:pPr>
      <w:rPr>
        <w:rFonts w:ascii="Wingdings" w:hAnsi="Wingdings"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nsid w:val="041549FB"/>
    <w:multiLevelType w:val="hybridMultilevel"/>
    <w:tmpl w:val="C6B83710"/>
    <w:lvl w:ilvl="0" w:tplc="D1B6BB24">
      <w:start w:val="1"/>
      <w:numFmt w:val="bullet"/>
      <w:lvlText w:val=""/>
      <w:lvlJc w:val="left"/>
      <w:pPr>
        <w:tabs>
          <w:tab w:val="num" w:pos="720"/>
        </w:tabs>
        <w:ind w:left="720" w:hanging="360"/>
      </w:pPr>
      <w:rPr>
        <w:rFonts w:ascii="Wingdings" w:hAnsi="Wingdings" w:hint="default"/>
      </w:rPr>
    </w:lvl>
    <w:lvl w:ilvl="1" w:tplc="F7D08E8E" w:tentative="1">
      <w:start w:val="1"/>
      <w:numFmt w:val="bullet"/>
      <w:lvlText w:val=""/>
      <w:lvlJc w:val="left"/>
      <w:pPr>
        <w:tabs>
          <w:tab w:val="num" w:pos="1440"/>
        </w:tabs>
        <w:ind w:left="1440" w:hanging="360"/>
      </w:pPr>
      <w:rPr>
        <w:rFonts w:ascii="Wingdings" w:hAnsi="Wingdings" w:hint="default"/>
      </w:rPr>
    </w:lvl>
    <w:lvl w:ilvl="2" w:tplc="7FBCF846" w:tentative="1">
      <w:start w:val="1"/>
      <w:numFmt w:val="bullet"/>
      <w:lvlText w:val=""/>
      <w:lvlJc w:val="left"/>
      <w:pPr>
        <w:tabs>
          <w:tab w:val="num" w:pos="2160"/>
        </w:tabs>
        <w:ind w:left="2160" w:hanging="360"/>
      </w:pPr>
      <w:rPr>
        <w:rFonts w:ascii="Wingdings" w:hAnsi="Wingdings" w:hint="default"/>
      </w:rPr>
    </w:lvl>
    <w:lvl w:ilvl="3" w:tplc="3FA28D48">
      <w:start w:val="1"/>
      <w:numFmt w:val="bullet"/>
      <w:lvlText w:val=""/>
      <w:lvlJc w:val="left"/>
      <w:pPr>
        <w:tabs>
          <w:tab w:val="num" w:pos="2880"/>
        </w:tabs>
        <w:ind w:left="2880" w:hanging="360"/>
      </w:pPr>
      <w:rPr>
        <w:rFonts w:ascii="Wingdings" w:hAnsi="Wingdings" w:hint="default"/>
      </w:rPr>
    </w:lvl>
    <w:lvl w:ilvl="4" w:tplc="9F0E7998" w:tentative="1">
      <w:start w:val="1"/>
      <w:numFmt w:val="bullet"/>
      <w:lvlText w:val=""/>
      <w:lvlJc w:val="left"/>
      <w:pPr>
        <w:tabs>
          <w:tab w:val="num" w:pos="3600"/>
        </w:tabs>
        <w:ind w:left="3600" w:hanging="360"/>
      </w:pPr>
      <w:rPr>
        <w:rFonts w:ascii="Wingdings" w:hAnsi="Wingdings" w:hint="default"/>
      </w:rPr>
    </w:lvl>
    <w:lvl w:ilvl="5" w:tplc="60FE6784" w:tentative="1">
      <w:start w:val="1"/>
      <w:numFmt w:val="bullet"/>
      <w:lvlText w:val=""/>
      <w:lvlJc w:val="left"/>
      <w:pPr>
        <w:tabs>
          <w:tab w:val="num" w:pos="4320"/>
        </w:tabs>
        <w:ind w:left="4320" w:hanging="360"/>
      </w:pPr>
      <w:rPr>
        <w:rFonts w:ascii="Wingdings" w:hAnsi="Wingdings" w:hint="default"/>
      </w:rPr>
    </w:lvl>
    <w:lvl w:ilvl="6" w:tplc="CE86A598" w:tentative="1">
      <w:start w:val="1"/>
      <w:numFmt w:val="bullet"/>
      <w:lvlText w:val=""/>
      <w:lvlJc w:val="left"/>
      <w:pPr>
        <w:tabs>
          <w:tab w:val="num" w:pos="5040"/>
        </w:tabs>
        <w:ind w:left="5040" w:hanging="360"/>
      </w:pPr>
      <w:rPr>
        <w:rFonts w:ascii="Wingdings" w:hAnsi="Wingdings" w:hint="default"/>
      </w:rPr>
    </w:lvl>
    <w:lvl w:ilvl="7" w:tplc="299E0A5C" w:tentative="1">
      <w:start w:val="1"/>
      <w:numFmt w:val="bullet"/>
      <w:lvlText w:val=""/>
      <w:lvlJc w:val="left"/>
      <w:pPr>
        <w:tabs>
          <w:tab w:val="num" w:pos="5760"/>
        </w:tabs>
        <w:ind w:left="5760" w:hanging="360"/>
      </w:pPr>
      <w:rPr>
        <w:rFonts w:ascii="Wingdings" w:hAnsi="Wingdings" w:hint="default"/>
      </w:rPr>
    </w:lvl>
    <w:lvl w:ilvl="8" w:tplc="EA8A3912" w:tentative="1">
      <w:start w:val="1"/>
      <w:numFmt w:val="bullet"/>
      <w:lvlText w:val=""/>
      <w:lvlJc w:val="left"/>
      <w:pPr>
        <w:tabs>
          <w:tab w:val="num" w:pos="6480"/>
        </w:tabs>
        <w:ind w:left="6480" w:hanging="360"/>
      </w:pPr>
      <w:rPr>
        <w:rFonts w:ascii="Wingdings" w:hAnsi="Wingdings" w:hint="default"/>
      </w:rPr>
    </w:lvl>
  </w:abstractNum>
  <w:abstractNum w:abstractNumId="2">
    <w:nsid w:val="05763615"/>
    <w:multiLevelType w:val="hybridMultilevel"/>
    <w:tmpl w:val="93A46988"/>
    <w:lvl w:ilvl="0" w:tplc="BBB0BFFA">
      <w:start w:val="3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57F5F"/>
    <w:multiLevelType w:val="hybridMultilevel"/>
    <w:tmpl w:val="47B0A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010A0A"/>
    <w:multiLevelType w:val="multilevel"/>
    <w:tmpl w:val="95848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100566"/>
    <w:multiLevelType w:val="hybridMultilevel"/>
    <w:tmpl w:val="6E564B8A"/>
    <w:lvl w:ilvl="0" w:tplc="5608E352">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01">
      <w:start w:val="1"/>
      <w:numFmt w:val="bullet"/>
      <w:lvlText w:val=""/>
      <w:lvlJc w:val="left"/>
      <w:pPr>
        <w:tabs>
          <w:tab w:val="num" w:pos="2264"/>
        </w:tabs>
        <w:ind w:left="2264" w:hanging="284"/>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E6D2165"/>
    <w:multiLevelType w:val="hybridMultilevel"/>
    <w:tmpl w:val="F4E246A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266744"/>
    <w:multiLevelType w:val="hybridMultilevel"/>
    <w:tmpl w:val="C016C39E"/>
    <w:lvl w:ilvl="0" w:tplc="0000000E">
      <w:start w:val="1"/>
      <w:numFmt w:val="bullet"/>
      <w:lvlText w:val=""/>
      <w:lvlJc w:val="left"/>
      <w:pPr>
        <w:tabs>
          <w:tab w:val="num" w:pos="2264"/>
        </w:tabs>
        <w:ind w:left="2264" w:hanging="284"/>
      </w:pPr>
      <w:rPr>
        <w:rFonts w:ascii="Symbol" w:hAnsi="Symbol"/>
      </w:rPr>
    </w:lvl>
    <w:lvl w:ilvl="1" w:tplc="04100003" w:tentative="1">
      <w:start w:val="1"/>
      <w:numFmt w:val="bullet"/>
      <w:lvlText w:val="o"/>
      <w:lvlJc w:val="left"/>
      <w:pPr>
        <w:ind w:left="3060" w:hanging="360"/>
      </w:pPr>
      <w:rPr>
        <w:rFonts w:ascii="Courier New" w:hAnsi="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8">
    <w:nsid w:val="11565350"/>
    <w:multiLevelType w:val="multilevel"/>
    <w:tmpl w:val="4F72440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502" w:hanging="360"/>
      </w:pPr>
      <w:rPr>
        <w:rFonts w:ascii="Times New Roman" w:hAnsi="Times New Roman" w:cs="Times New Roman" w:hint="default"/>
        <w:b/>
        <w:sz w:val="24"/>
        <w:szCs w:val="24"/>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44284"/>
    <w:multiLevelType w:val="hybridMultilevel"/>
    <w:tmpl w:val="04CECDD2"/>
    <w:lvl w:ilvl="0" w:tplc="AE569A40">
      <w:start w:val="1"/>
      <w:numFmt w:val="bullet"/>
      <w:lvlText w:val=""/>
      <w:lvlJc w:val="left"/>
      <w:pPr>
        <w:tabs>
          <w:tab w:val="num" w:pos="720"/>
        </w:tabs>
        <w:ind w:left="720" w:hanging="360"/>
      </w:pPr>
      <w:rPr>
        <w:rFonts w:ascii="Wingdings" w:hAnsi="Wingdings" w:hint="default"/>
      </w:rPr>
    </w:lvl>
    <w:lvl w:ilvl="1" w:tplc="0E067566" w:tentative="1">
      <w:start w:val="1"/>
      <w:numFmt w:val="bullet"/>
      <w:lvlText w:val=""/>
      <w:lvlJc w:val="left"/>
      <w:pPr>
        <w:tabs>
          <w:tab w:val="num" w:pos="1440"/>
        </w:tabs>
        <w:ind w:left="1440" w:hanging="360"/>
      </w:pPr>
      <w:rPr>
        <w:rFonts w:ascii="Wingdings" w:hAnsi="Wingdings" w:hint="default"/>
      </w:rPr>
    </w:lvl>
    <w:lvl w:ilvl="2" w:tplc="66320896" w:tentative="1">
      <w:start w:val="1"/>
      <w:numFmt w:val="bullet"/>
      <w:lvlText w:val=""/>
      <w:lvlJc w:val="left"/>
      <w:pPr>
        <w:tabs>
          <w:tab w:val="num" w:pos="2160"/>
        </w:tabs>
        <w:ind w:left="2160" w:hanging="360"/>
      </w:pPr>
      <w:rPr>
        <w:rFonts w:ascii="Wingdings" w:hAnsi="Wingdings" w:hint="default"/>
      </w:rPr>
    </w:lvl>
    <w:lvl w:ilvl="3" w:tplc="C3400B7C" w:tentative="1">
      <w:start w:val="1"/>
      <w:numFmt w:val="bullet"/>
      <w:lvlText w:val=""/>
      <w:lvlJc w:val="left"/>
      <w:pPr>
        <w:tabs>
          <w:tab w:val="num" w:pos="2880"/>
        </w:tabs>
        <w:ind w:left="2880" w:hanging="360"/>
      </w:pPr>
      <w:rPr>
        <w:rFonts w:ascii="Wingdings" w:hAnsi="Wingdings" w:hint="default"/>
      </w:rPr>
    </w:lvl>
    <w:lvl w:ilvl="4" w:tplc="0C00B032" w:tentative="1">
      <w:start w:val="1"/>
      <w:numFmt w:val="bullet"/>
      <w:lvlText w:val=""/>
      <w:lvlJc w:val="left"/>
      <w:pPr>
        <w:tabs>
          <w:tab w:val="num" w:pos="3600"/>
        </w:tabs>
        <w:ind w:left="3600" w:hanging="360"/>
      </w:pPr>
      <w:rPr>
        <w:rFonts w:ascii="Wingdings" w:hAnsi="Wingdings" w:hint="default"/>
      </w:rPr>
    </w:lvl>
    <w:lvl w:ilvl="5" w:tplc="DF6E3190" w:tentative="1">
      <w:start w:val="1"/>
      <w:numFmt w:val="bullet"/>
      <w:lvlText w:val=""/>
      <w:lvlJc w:val="left"/>
      <w:pPr>
        <w:tabs>
          <w:tab w:val="num" w:pos="4320"/>
        </w:tabs>
        <w:ind w:left="4320" w:hanging="360"/>
      </w:pPr>
      <w:rPr>
        <w:rFonts w:ascii="Wingdings" w:hAnsi="Wingdings" w:hint="default"/>
      </w:rPr>
    </w:lvl>
    <w:lvl w:ilvl="6" w:tplc="D8968D2A" w:tentative="1">
      <w:start w:val="1"/>
      <w:numFmt w:val="bullet"/>
      <w:lvlText w:val=""/>
      <w:lvlJc w:val="left"/>
      <w:pPr>
        <w:tabs>
          <w:tab w:val="num" w:pos="5040"/>
        </w:tabs>
        <w:ind w:left="5040" w:hanging="360"/>
      </w:pPr>
      <w:rPr>
        <w:rFonts w:ascii="Wingdings" w:hAnsi="Wingdings" w:hint="default"/>
      </w:rPr>
    </w:lvl>
    <w:lvl w:ilvl="7" w:tplc="E83246A6" w:tentative="1">
      <w:start w:val="1"/>
      <w:numFmt w:val="bullet"/>
      <w:lvlText w:val=""/>
      <w:lvlJc w:val="left"/>
      <w:pPr>
        <w:tabs>
          <w:tab w:val="num" w:pos="5760"/>
        </w:tabs>
        <w:ind w:left="5760" w:hanging="360"/>
      </w:pPr>
      <w:rPr>
        <w:rFonts w:ascii="Wingdings" w:hAnsi="Wingdings" w:hint="default"/>
      </w:rPr>
    </w:lvl>
    <w:lvl w:ilvl="8" w:tplc="ACAE1C14" w:tentative="1">
      <w:start w:val="1"/>
      <w:numFmt w:val="bullet"/>
      <w:lvlText w:val=""/>
      <w:lvlJc w:val="left"/>
      <w:pPr>
        <w:tabs>
          <w:tab w:val="num" w:pos="6480"/>
        </w:tabs>
        <w:ind w:left="6480" w:hanging="360"/>
      </w:pPr>
      <w:rPr>
        <w:rFonts w:ascii="Wingdings" w:hAnsi="Wingdings" w:hint="default"/>
      </w:rPr>
    </w:lvl>
  </w:abstractNum>
  <w:abstractNum w:abstractNumId="10">
    <w:nsid w:val="20313CFB"/>
    <w:multiLevelType w:val="hybridMultilevel"/>
    <w:tmpl w:val="9560F6B8"/>
    <w:lvl w:ilvl="0" w:tplc="BAF28C1E">
      <w:start w:val="11"/>
      <w:numFmt w:val="decimal"/>
      <w:lvlText w:val="%1."/>
      <w:lvlJc w:val="left"/>
      <w:pPr>
        <w:ind w:left="862" w:hanging="360"/>
      </w:pPr>
      <w:rPr>
        <w:rFonts w:hint="default"/>
        <w:sz w:val="24"/>
        <w:szCs w:val="24"/>
        <w:u w:val="single"/>
      </w:r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nsid w:val="24074CBB"/>
    <w:multiLevelType w:val="hybridMultilevel"/>
    <w:tmpl w:val="ADE6F9F6"/>
    <w:lvl w:ilvl="0" w:tplc="5608E352">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000000E">
      <w:start w:val="1"/>
      <w:numFmt w:val="bullet"/>
      <w:lvlText w:val=""/>
      <w:lvlJc w:val="left"/>
      <w:pPr>
        <w:tabs>
          <w:tab w:val="num" w:pos="2264"/>
        </w:tabs>
        <w:ind w:left="2264" w:hanging="284"/>
      </w:pPr>
      <w:rPr>
        <w:rFonts w:ascii="Symbol" w:hAnsi="Symbol"/>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6F42A26"/>
    <w:multiLevelType w:val="hybridMultilevel"/>
    <w:tmpl w:val="7F7889C4"/>
    <w:lvl w:ilvl="0" w:tplc="A0766C6A">
      <w:start w:val="1"/>
      <w:numFmt w:val="bullet"/>
      <w:lvlText w:val="–"/>
      <w:lvlJc w:val="left"/>
      <w:pPr>
        <w:tabs>
          <w:tab w:val="num" w:pos="720"/>
        </w:tabs>
        <w:ind w:left="720" w:hanging="360"/>
      </w:pPr>
      <w:rPr>
        <w:rFonts w:ascii="Arial" w:hAnsi="Arial" w:hint="default"/>
      </w:rPr>
    </w:lvl>
    <w:lvl w:ilvl="1" w:tplc="78E2DD84">
      <w:start w:val="1"/>
      <w:numFmt w:val="bullet"/>
      <w:lvlText w:val="–"/>
      <w:lvlJc w:val="left"/>
      <w:pPr>
        <w:tabs>
          <w:tab w:val="num" w:pos="1440"/>
        </w:tabs>
        <w:ind w:left="1440" w:hanging="360"/>
      </w:pPr>
      <w:rPr>
        <w:rFonts w:ascii="Arial" w:hAnsi="Arial" w:hint="default"/>
      </w:rPr>
    </w:lvl>
    <w:lvl w:ilvl="2" w:tplc="9A1461E0" w:tentative="1">
      <w:start w:val="1"/>
      <w:numFmt w:val="bullet"/>
      <w:lvlText w:val="–"/>
      <w:lvlJc w:val="left"/>
      <w:pPr>
        <w:tabs>
          <w:tab w:val="num" w:pos="2160"/>
        </w:tabs>
        <w:ind w:left="2160" w:hanging="360"/>
      </w:pPr>
      <w:rPr>
        <w:rFonts w:ascii="Arial" w:hAnsi="Arial" w:hint="default"/>
      </w:rPr>
    </w:lvl>
    <w:lvl w:ilvl="3" w:tplc="65E8CD4C" w:tentative="1">
      <w:start w:val="1"/>
      <w:numFmt w:val="bullet"/>
      <w:lvlText w:val="–"/>
      <w:lvlJc w:val="left"/>
      <w:pPr>
        <w:tabs>
          <w:tab w:val="num" w:pos="2880"/>
        </w:tabs>
        <w:ind w:left="2880" w:hanging="360"/>
      </w:pPr>
      <w:rPr>
        <w:rFonts w:ascii="Arial" w:hAnsi="Arial" w:hint="default"/>
      </w:rPr>
    </w:lvl>
    <w:lvl w:ilvl="4" w:tplc="8C7AAD1E" w:tentative="1">
      <w:start w:val="1"/>
      <w:numFmt w:val="bullet"/>
      <w:lvlText w:val="–"/>
      <w:lvlJc w:val="left"/>
      <w:pPr>
        <w:tabs>
          <w:tab w:val="num" w:pos="3600"/>
        </w:tabs>
        <w:ind w:left="3600" w:hanging="360"/>
      </w:pPr>
      <w:rPr>
        <w:rFonts w:ascii="Arial" w:hAnsi="Arial" w:hint="default"/>
      </w:rPr>
    </w:lvl>
    <w:lvl w:ilvl="5" w:tplc="C8A61554" w:tentative="1">
      <w:start w:val="1"/>
      <w:numFmt w:val="bullet"/>
      <w:lvlText w:val="–"/>
      <w:lvlJc w:val="left"/>
      <w:pPr>
        <w:tabs>
          <w:tab w:val="num" w:pos="4320"/>
        </w:tabs>
        <w:ind w:left="4320" w:hanging="360"/>
      </w:pPr>
      <w:rPr>
        <w:rFonts w:ascii="Arial" w:hAnsi="Arial" w:hint="default"/>
      </w:rPr>
    </w:lvl>
    <w:lvl w:ilvl="6" w:tplc="A60CAA2C" w:tentative="1">
      <w:start w:val="1"/>
      <w:numFmt w:val="bullet"/>
      <w:lvlText w:val="–"/>
      <w:lvlJc w:val="left"/>
      <w:pPr>
        <w:tabs>
          <w:tab w:val="num" w:pos="5040"/>
        </w:tabs>
        <w:ind w:left="5040" w:hanging="360"/>
      </w:pPr>
      <w:rPr>
        <w:rFonts w:ascii="Arial" w:hAnsi="Arial" w:hint="default"/>
      </w:rPr>
    </w:lvl>
    <w:lvl w:ilvl="7" w:tplc="0B422B52" w:tentative="1">
      <w:start w:val="1"/>
      <w:numFmt w:val="bullet"/>
      <w:lvlText w:val="–"/>
      <w:lvlJc w:val="left"/>
      <w:pPr>
        <w:tabs>
          <w:tab w:val="num" w:pos="5760"/>
        </w:tabs>
        <w:ind w:left="5760" w:hanging="360"/>
      </w:pPr>
      <w:rPr>
        <w:rFonts w:ascii="Arial" w:hAnsi="Arial" w:hint="default"/>
      </w:rPr>
    </w:lvl>
    <w:lvl w:ilvl="8" w:tplc="5B229B7A" w:tentative="1">
      <w:start w:val="1"/>
      <w:numFmt w:val="bullet"/>
      <w:lvlText w:val="–"/>
      <w:lvlJc w:val="left"/>
      <w:pPr>
        <w:tabs>
          <w:tab w:val="num" w:pos="6480"/>
        </w:tabs>
        <w:ind w:left="6480" w:hanging="360"/>
      </w:pPr>
      <w:rPr>
        <w:rFonts w:ascii="Arial" w:hAnsi="Arial" w:hint="default"/>
      </w:rPr>
    </w:lvl>
  </w:abstractNum>
  <w:abstractNum w:abstractNumId="13">
    <w:nsid w:val="29E02317"/>
    <w:multiLevelType w:val="hybridMultilevel"/>
    <w:tmpl w:val="BBC04062"/>
    <w:lvl w:ilvl="0" w:tplc="5A143146">
      <w:start w:val="7"/>
      <w:numFmt w:val="bullet"/>
      <w:lvlText w:val="-"/>
      <w:lvlJc w:val="left"/>
      <w:pPr>
        <w:ind w:left="720" w:hanging="360"/>
      </w:pPr>
      <w:rPr>
        <w:rFonts w:ascii="Times New Roman" w:eastAsia="Calibri" w:hAnsi="Times New Roman" w:cs="Times New Roman"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B2349F"/>
    <w:multiLevelType w:val="hybridMultilevel"/>
    <w:tmpl w:val="000AE072"/>
    <w:lvl w:ilvl="0" w:tplc="D4EE5EA2">
      <w:start w:val="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EB2AEB"/>
    <w:multiLevelType w:val="hybridMultilevel"/>
    <w:tmpl w:val="7D5A4594"/>
    <w:lvl w:ilvl="0" w:tplc="A17A7708">
      <w:start w:val="1"/>
      <w:numFmt w:val="lowerLetter"/>
      <w:lvlText w:val="%1)"/>
      <w:lvlJc w:val="left"/>
      <w:pPr>
        <w:tabs>
          <w:tab w:val="num" w:pos="720"/>
        </w:tabs>
        <w:ind w:left="720" w:hanging="360"/>
      </w:pPr>
    </w:lvl>
    <w:lvl w:ilvl="1" w:tplc="FC248B78" w:tentative="1">
      <w:start w:val="1"/>
      <w:numFmt w:val="lowerLetter"/>
      <w:lvlText w:val="%2)"/>
      <w:lvlJc w:val="left"/>
      <w:pPr>
        <w:tabs>
          <w:tab w:val="num" w:pos="1440"/>
        </w:tabs>
        <w:ind w:left="1440" w:hanging="360"/>
      </w:pPr>
    </w:lvl>
    <w:lvl w:ilvl="2" w:tplc="F60259D4" w:tentative="1">
      <w:start w:val="1"/>
      <w:numFmt w:val="lowerLetter"/>
      <w:lvlText w:val="%3)"/>
      <w:lvlJc w:val="left"/>
      <w:pPr>
        <w:tabs>
          <w:tab w:val="num" w:pos="2160"/>
        </w:tabs>
        <w:ind w:left="2160" w:hanging="360"/>
      </w:pPr>
    </w:lvl>
    <w:lvl w:ilvl="3" w:tplc="921E3502" w:tentative="1">
      <w:start w:val="1"/>
      <w:numFmt w:val="lowerLetter"/>
      <w:lvlText w:val="%4)"/>
      <w:lvlJc w:val="left"/>
      <w:pPr>
        <w:tabs>
          <w:tab w:val="num" w:pos="2880"/>
        </w:tabs>
        <w:ind w:left="2880" w:hanging="360"/>
      </w:pPr>
    </w:lvl>
    <w:lvl w:ilvl="4" w:tplc="D6FC0FB0" w:tentative="1">
      <w:start w:val="1"/>
      <w:numFmt w:val="lowerLetter"/>
      <w:lvlText w:val="%5)"/>
      <w:lvlJc w:val="left"/>
      <w:pPr>
        <w:tabs>
          <w:tab w:val="num" w:pos="3600"/>
        </w:tabs>
        <w:ind w:left="3600" w:hanging="360"/>
      </w:pPr>
    </w:lvl>
    <w:lvl w:ilvl="5" w:tplc="41F26128" w:tentative="1">
      <w:start w:val="1"/>
      <w:numFmt w:val="lowerLetter"/>
      <w:lvlText w:val="%6)"/>
      <w:lvlJc w:val="left"/>
      <w:pPr>
        <w:tabs>
          <w:tab w:val="num" w:pos="4320"/>
        </w:tabs>
        <w:ind w:left="4320" w:hanging="360"/>
      </w:pPr>
    </w:lvl>
    <w:lvl w:ilvl="6" w:tplc="AEA0BFFE" w:tentative="1">
      <w:start w:val="1"/>
      <w:numFmt w:val="lowerLetter"/>
      <w:lvlText w:val="%7)"/>
      <w:lvlJc w:val="left"/>
      <w:pPr>
        <w:tabs>
          <w:tab w:val="num" w:pos="5040"/>
        </w:tabs>
        <w:ind w:left="5040" w:hanging="360"/>
      </w:pPr>
    </w:lvl>
    <w:lvl w:ilvl="7" w:tplc="1C4CFCAA" w:tentative="1">
      <w:start w:val="1"/>
      <w:numFmt w:val="lowerLetter"/>
      <w:lvlText w:val="%8)"/>
      <w:lvlJc w:val="left"/>
      <w:pPr>
        <w:tabs>
          <w:tab w:val="num" w:pos="5760"/>
        </w:tabs>
        <w:ind w:left="5760" w:hanging="360"/>
      </w:pPr>
    </w:lvl>
    <w:lvl w:ilvl="8" w:tplc="ADD0AF86" w:tentative="1">
      <w:start w:val="1"/>
      <w:numFmt w:val="lowerLetter"/>
      <w:lvlText w:val="%9)"/>
      <w:lvlJc w:val="left"/>
      <w:pPr>
        <w:tabs>
          <w:tab w:val="num" w:pos="6480"/>
        </w:tabs>
        <w:ind w:left="6480" w:hanging="360"/>
      </w:pPr>
    </w:lvl>
  </w:abstractNum>
  <w:abstractNum w:abstractNumId="16">
    <w:nsid w:val="2FCB2F17"/>
    <w:multiLevelType w:val="hybridMultilevel"/>
    <w:tmpl w:val="E4D2CF98"/>
    <w:lvl w:ilvl="0" w:tplc="B25C0B7A">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1A55034"/>
    <w:multiLevelType w:val="hybridMultilevel"/>
    <w:tmpl w:val="4DC84EF4"/>
    <w:lvl w:ilvl="0" w:tplc="A0766C6A">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35152656"/>
    <w:multiLevelType w:val="hybridMultilevel"/>
    <w:tmpl w:val="EAC415D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393C65E3"/>
    <w:multiLevelType w:val="hybridMultilevel"/>
    <w:tmpl w:val="EA7424D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120339"/>
    <w:multiLevelType w:val="multilevel"/>
    <w:tmpl w:val="BCCC5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9E60C7"/>
    <w:multiLevelType w:val="hybridMultilevel"/>
    <w:tmpl w:val="4FB674B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40A6B8E"/>
    <w:multiLevelType w:val="hybridMultilevel"/>
    <w:tmpl w:val="1DF0C1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B6225C"/>
    <w:multiLevelType w:val="hybridMultilevel"/>
    <w:tmpl w:val="C83080C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F9A1538"/>
    <w:multiLevelType w:val="hybridMultilevel"/>
    <w:tmpl w:val="55F291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94339C"/>
    <w:multiLevelType w:val="hybridMultilevel"/>
    <w:tmpl w:val="408483F2"/>
    <w:lvl w:ilvl="0" w:tplc="6F88191E">
      <w:start w:val="1"/>
      <w:numFmt w:val="bullet"/>
      <w:lvlText w:val="-"/>
      <w:lvlJc w:val="left"/>
      <w:pPr>
        <w:tabs>
          <w:tab w:val="num" w:pos="720"/>
        </w:tabs>
        <w:ind w:left="720" w:hanging="360"/>
      </w:pPr>
      <w:rPr>
        <w:rFonts w:ascii="Times New Roman" w:hAnsi="Times New Roman" w:hint="default"/>
        <w:u w:val="none"/>
      </w:rPr>
    </w:lvl>
    <w:lvl w:ilvl="1" w:tplc="49D83F1E" w:tentative="1">
      <w:start w:val="1"/>
      <w:numFmt w:val="bullet"/>
      <w:lvlText w:val="-"/>
      <w:lvlJc w:val="left"/>
      <w:pPr>
        <w:tabs>
          <w:tab w:val="num" w:pos="1440"/>
        </w:tabs>
        <w:ind w:left="1440" w:hanging="360"/>
      </w:pPr>
      <w:rPr>
        <w:rFonts w:ascii="Times New Roman" w:hAnsi="Times New Roman" w:hint="default"/>
      </w:rPr>
    </w:lvl>
    <w:lvl w:ilvl="2" w:tplc="EB1089A8" w:tentative="1">
      <w:start w:val="1"/>
      <w:numFmt w:val="bullet"/>
      <w:lvlText w:val="-"/>
      <w:lvlJc w:val="left"/>
      <w:pPr>
        <w:tabs>
          <w:tab w:val="num" w:pos="2160"/>
        </w:tabs>
        <w:ind w:left="2160" w:hanging="360"/>
      </w:pPr>
      <w:rPr>
        <w:rFonts w:ascii="Times New Roman" w:hAnsi="Times New Roman" w:hint="default"/>
      </w:rPr>
    </w:lvl>
    <w:lvl w:ilvl="3" w:tplc="9AC88A22" w:tentative="1">
      <w:start w:val="1"/>
      <w:numFmt w:val="bullet"/>
      <w:lvlText w:val="-"/>
      <w:lvlJc w:val="left"/>
      <w:pPr>
        <w:tabs>
          <w:tab w:val="num" w:pos="2880"/>
        </w:tabs>
        <w:ind w:left="2880" w:hanging="360"/>
      </w:pPr>
      <w:rPr>
        <w:rFonts w:ascii="Times New Roman" w:hAnsi="Times New Roman" w:hint="default"/>
      </w:rPr>
    </w:lvl>
    <w:lvl w:ilvl="4" w:tplc="AAD665E0" w:tentative="1">
      <w:start w:val="1"/>
      <w:numFmt w:val="bullet"/>
      <w:lvlText w:val="-"/>
      <w:lvlJc w:val="left"/>
      <w:pPr>
        <w:tabs>
          <w:tab w:val="num" w:pos="3600"/>
        </w:tabs>
        <w:ind w:left="3600" w:hanging="360"/>
      </w:pPr>
      <w:rPr>
        <w:rFonts w:ascii="Times New Roman" w:hAnsi="Times New Roman" w:hint="default"/>
      </w:rPr>
    </w:lvl>
    <w:lvl w:ilvl="5" w:tplc="996C6F16" w:tentative="1">
      <w:start w:val="1"/>
      <w:numFmt w:val="bullet"/>
      <w:lvlText w:val="-"/>
      <w:lvlJc w:val="left"/>
      <w:pPr>
        <w:tabs>
          <w:tab w:val="num" w:pos="4320"/>
        </w:tabs>
        <w:ind w:left="4320" w:hanging="360"/>
      </w:pPr>
      <w:rPr>
        <w:rFonts w:ascii="Times New Roman" w:hAnsi="Times New Roman" w:hint="default"/>
      </w:rPr>
    </w:lvl>
    <w:lvl w:ilvl="6" w:tplc="F8B4A0B0" w:tentative="1">
      <w:start w:val="1"/>
      <w:numFmt w:val="bullet"/>
      <w:lvlText w:val="-"/>
      <w:lvlJc w:val="left"/>
      <w:pPr>
        <w:tabs>
          <w:tab w:val="num" w:pos="5040"/>
        </w:tabs>
        <w:ind w:left="5040" w:hanging="360"/>
      </w:pPr>
      <w:rPr>
        <w:rFonts w:ascii="Times New Roman" w:hAnsi="Times New Roman" w:hint="default"/>
      </w:rPr>
    </w:lvl>
    <w:lvl w:ilvl="7" w:tplc="1772AECE" w:tentative="1">
      <w:start w:val="1"/>
      <w:numFmt w:val="bullet"/>
      <w:lvlText w:val="-"/>
      <w:lvlJc w:val="left"/>
      <w:pPr>
        <w:tabs>
          <w:tab w:val="num" w:pos="5760"/>
        </w:tabs>
        <w:ind w:left="5760" w:hanging="360"/>
      </w:pPr>
      <w:rPr>
        <w:rFonts w:ascii="Times New Roman" w:hAnsi="Times New Roman" w:hint="default"/>
      </w:rPr>
    </w:lvl>
    <w:lvl w:ilvl="8" w:tplc="A84623A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5351E73"/>
    <w:multiLevelType w:val="hybridMultilevel"/>
    <w:tmpl w:val="D0A49F6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E80256"/>
    <w:multiLevelType w:val="multilevel"/>
    <w:tmpl w:val="B5BE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6D74D4"/>
    <w:multiLevelType w:val="hybridMultilevel"/>
    <w:tmpl w:val="776268F0"/>
    <w:lvl w:ilvl="0" w:tplc="170EE798">
      <w:start w:val="1"/>
      <w:numFmt w:val="bullet"/>
      <w:lvlText w:val=""/>
      <w:lvlJc w:val="left"/>
      <w:pPr>
        <w:tabs>
          <w:tab w:val="num" w:pos="720"/>
        </w:tabs>
        <w:ind w:left="720" w:hanging="360"/>
      </w:pPr>
      <w:rPr>
        <w:rFonts w:ascii="Wingdings" w:hAnsi="Wingdings" w:hint="default"/>
      </w:rPr>
    </w:lvl>
    <w:lvl w:ilvl="1" w:tplc="636C9770" w:tentative="1">
      <w:start w:val="1"/>
      <w:numFmt w:val="bullet"/>
      <w:lvlText w:val=""/>
      <w:lvlJc w:val="left"/>
      <w:pPr>
        <w:tabs>
          <w:tab w:val="num" w:pos="1440"/>
        </w:tabs>
        <w:ind w:left="1440" w:hanging="360"/>
      </w:pPr>
      <w:rPr>
        <w:rFonts w:ascii="Wingdings" w:hAnsi="Wingdings" w:hint="default"/>
      </w:rPr>
    </w:lvl>
    <w:lvl w:ilvl="2" w:tplc="0BAAC8A8" w:tentative="1">
      <w:start w:val="1"/>
      <w:numFmt w:val="bullet"/>
      <w:lvlText w:val=""/>
      <w:lvlJc w:val="left"/>
      <w:pPr>
        <w:tabs>
          <w:tab w:val="num" w:pos="2160"/>
        </w:tabs>
        <w:ind w:left="2160" w:hanging="360"/>
      </w:pPr>
      <w:rPr>
        <w:rFonts w:ascii="Wingdings" w:hAnsi="Wingdings" w:hint="default"/>
      </w:rPr>
    </w:lvl>
    <w:lvl w:ilvl="3" w:tplc="50703A4E">
      <w:start w:val="1"/>
      <w:numFmt w:val="bullet"/>
      <w:lvlText w:val=""/>
      <w:lvlJc w:val="left"/>
      <w:pPr>
        <w:tabs>
          <w:tab w:val="num" w:pos="2880"/>
        </w:tabs>
        <w:ind w:left="2880" w:hanging="360"/>
      </w:pPr>
      <w:rPr>
        <w:rFonts w:ascii="Wingdings" w:hAnsi="Wingdings" w:hint="default"/>
      </w:rPr>
    </w:lvl>
    <w:lvl w:ilvl="4" w:tplc="2E7A890E" w:tentative="1">
      <w:start w:val="1"/>
      <w:numFmt w:val="bullet"/>
      <w:lvlText w:val=""/>
      <w:lvlJc w:val="left"/>
      <w:pPr>
        <w:tabs>
          <w:tab w:val="num" w:pos="3600"/>
        </w:tabs>
        <w:ind w:left="3600" w:hanging="360"/>
      </w:pPr>
      <w:rPr>
        <w:rFonts w:ascii="Wingdings" w:hAnsi="Wingdings" w:hint="default"/>
      </w:rPr>
    </w:lvl>
    <w:lvl w:ilvl="5" w:tplc="6A70DE04" w:tentative="1">
      <w:start w:val="1"/>
      <w:numFmt w:val="bullet"/>
      <w:lvlText w:val=""/>
      <w:lvlJc w:val="left"/>
      <w:pPr>
        <w:tabs>
          <w:tab w:val="num" w:pos="4320"/>
        </w:tabs>
        <w:ind w:left="4320" w:hanging="360"/>
      </w:pPr>
      <w:rPr>
        <w:rFonts w:ascii="Wingdings" w:hAnsi="Wingdings" w:hint="default"/>
      </w:rPr>
    </w:lvl>
    <w:lvl w:ilvl="6" w:tplc="E1224FC8" w:tentative="1">
      <w:start w:val="1"/>
      <w:numFmt w:val="bullet"/>
      <w:lvlText w:val=""/>
      <w:lvlJc w:val="left"/>
      <w:pPr>
        <w:tabs>
          <w:tab w:val="num" w:pos="5040"/>
        </w:tabs>
        <w:ind w:left="5040" w:hanging="360"/>
      </w:pPr>
      <w:rPr>
        <w:rFonts w:ascii="Wingdings" w:hAnsi="Wingdings" w:hint="default"/>
      </w:rPr>
    </w:lvl>
    <w:lvl w:ilvl="7" w:tplc="1AFA33B4" w:tentative="1">
      <w:start w:val="1"/>
      <w:numFmt w:val="bullet"/>
      <w:lvlText w:val=""/>
      <w:lvlJc w:val="left"/>
      <w:pPr>
        <w:tabs>
          <w:tab w:val="num" w:pos="5760"/>
        </w:tabs>
        <w:ind w:left="5760" w:hanging="360"/>
      </w:pPr>
      <w:rPr>
        <w:rFonts w:ascii="Wingdings" w:hAnsi="Wingdings" w:hint="default"/>
      </w:rPr>
    </w:lvl>
    <w:lvl w:ilvl="8" w:tplc="FFCCD9C6" w:tentative="1">
      <w:start w:val="1"/>
      <w:numFmt w:val="bullet"/>
      <w:lvlText w:val=""/>
      <w:lvlJc w:val="left"/>
      <w:pPr>
        <w:tabs>
          <w:tab w:val="num" w:pos="6480"/>
        </w:tabs>
        <w:ind w:left="6480" w:hanging="360"/>
      </w:pPr>
      <w:rPr>
        <w:rFonts w:ascii="Wingdings" w:hAnsi="Wingdings" w:hint="default"/>
      </w:rPr>
    </w:lvl>
  </w:abstractNum>
  <w:abstractNum w:abstractNumId="29">
    <w:nsid w:val="63AD357D"/>
    <w:multiLevelType w:val="hybridMultilevel"/>
    <w:tmpl w:val="83A254D4"/>
    <w:lvl w:ilvl="0" w:tplc="464642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FB6F17"/>
    <w:multiLevelType w:val="hybridMultilevel"/>
    <w:tmpl w:val="F556A9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847266D"/>
    <w:multiLevelType w:val="multilevel"/>
    <w:tmpl w:val="AAAC2F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sz w:val="24"/>
        <w:u w:val="none"/>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8A0C98"/>
    <w:multiLevelType w:val="hybridMultilevel"/>
    <w:tmpl w:val="E8024EF8"/>
    <w:lvl w:ilvl="0" w:tplc="FD16FD7C">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A57F4F"/>
    <w:multiLevelType w:val="hybridMultilevel"/>
    <w:tmpl w:val="A3D46AC2"/>
    <w:lvl w:ilvl="0" w:tplc="0000000E">
      <w:start w:val="1"/>
      <w:numFmt w:val="bullet"/>
      <w:lvlText w:val=""/>
      <w:lvlJc w:val="left"/>
      <w:pPr>
        <w:tabs>
          <w:tab w:val="num" w:pos="2292"/>
        </w:tabs>
        <w:ind w:left="2292" w:hanging="284"/>
      </w:pPr>
      <w:rPr>
        <w:rFonts w:ascii="Symbol" w:hAnsi="Symbol" w:hint="default"/>
      </w:rPr>
    </w:lvl>
    <w:lvl w:ilvl="1" w:tplc="04100019">
      <w:start w:val="1"/>
      <w:numFmt w:val="lowerLetter"/>
      <w:lvlText w:val="%2."/>
      <w:lvlJc w:val="left"/>
      <w:pPr>
        <w:tabs>
          <w:tab w:val="num" w:pos="3448"/>
        </w:tabs>
        <w:ind w:left="3448" w:hanging="360"/>
      </w:pPr>
    </w:lvl>
    <w:lvl w:ilvl="2" w:tplc="0410001B">
      <w:start w:val="1"/>
      <w:numFmt w:val="lowerRoman"/>
      <w:lvlText w:val="%3."/>
      <w:lvlJc w:val="right"/>
      <w:pPr>
        <w:tabs>
          <w:tab w:val="num" w:pos="4168"/>
        </w:tabs>
        <w:ind w:left="4168" w:hanging="180"/>
      </w:pPr>
    </w:lvl>
    <w:lvl w:ilvl="3" w:tplc="0410000F" w:tentative="1">
      <w:start w:val="1"/>
      <w:numFmt w:val="decimal"/>
      <w:lvlText w:val="%4."/>
      <w:lvlJc w:val="left"/>
      <w:pPr>
        <w:tabs>
          <w:tab w:val="num" w:pos="4888"/>
        </w:tabs>
        <w:ind w:left="4888" w:hanging="360"/>
      </w:pPr>
    </w:lvl>
    <w:lvl w:ilvl="4" w:tplc="04100019" w:tentative="1">
      <w:start w:val="1"/>
      <w:numFmt w:val="lowerLetter"/>
      <w:lvlText w:val="%5."/>
      <w:lvlJc w:val="left"/>
      <w:pPr>
        <w:tabs>
          <w:tab w:val="num" w:pos="5608"/>
        </w:tabs>
        <w:ind w:left="5608" w:hanging="360"/>
      </w:pPr>
    </w:lvl>
    <w:lvl w:ilvl="5" w:tplc="0410001B" w:tentative="1">
      <w:start w:val="1"/>
      <w:numFmt w:val="lowerRoman"/>
      <w:lvlText w:val="%6."/>
      <w:lvlJc w:val="right"/>
      <w:pPr>
        <w:tabs>
          <w:tab w:val="num" w:pos="6328"/>
        </w:tabs>
        <w:ind w:left="6328" w:hanging="180"/>
      </w:pPr>
    </w:lvl>
    <w:lvl w:ilvl="6" w:tplc="0410000F" w:tentative="1">
      <w:start w:val="1"/>
      <w:numFmt w:val="decimal"/>
      <w:lvlText w:val="%7."/>
      <w:lvlJc w:val="left"/>
      <w:pPr>
        <w:tabs>
          <w:tab w:val="num" w:pos="7048"/>
        </w:tabs>
        <w:ind w:left="7048" w:hanging="360"/>
      </w:pPr>
    </w:lvl>
    <w:lvl w:ilvl="7" w:tplc="04100019" w:tentative="1">
      <w:start w:val="1"/>
      <w:numFmt w:val="lowerLetter"/>
      <w:lvlText w:val="%8."/>
      <w:lvlJc w:val="left"/>
      <w:pPr>
        <w:tabs>
          <w:tab w:val="num" w:pos="7768"/>
        </w:tabs>
        <w:ind w:left="7768" w:hanging="360"/>
      </w:pPr>
    </w:lvl>
    <w:lvl w:ilvl="8" w:tplc="0410001B" w:tentative="1">
      <w:start w:val="1"/>
      <w:numFmt w:val="lowerRoman"/>
      <w:lvlText w:val="%9."/>
      <w:lvlJc w:val="right"/>
      <w:pPr>
        <w:tabs>
          <w:tab w:val="num" w:pos="8488"/>
        </w:tabs>
        <w:ind w:left="8488" w:hanging="180"/>
      </w:pPr>
    </w:lvl>
  </w:abstractNum>
  <w:abstractNum w:abstractNumId="34">
    <w:nsid w:val="6BAB3A7B"/>
    <w:multiLevelType w:val="hybridMultilevel"/>
    <w:tmpl w:val="899CC9A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D6049F0"/>
    <w:multiLevelType w:val="hybridMultilevel"/>
    <w:tmpl w:val="A33CE4C0"/>
    <w:lvl w:ilvl="0" w:tplc="391438C0">
      <w:start w:val="1"/>
      <w:numFmt w:val="bullet"/>
      <w:lvlText w:val=""/>
      <w:lvlJc w:val="left"/>
      <w:pPr>
        <w:tabs>
          <w:tab w:val="num" w:pos="720"/>
        </w:tabs>
        <w:ind w:left="720" w:hanging="360"/>
      </w:pPr>
      <w:rPr>
        <w:rFonts w:ascii="Wingdings" w:hAnsi="Wingdings" w:hint="default"/>
      </w:rPr>
    </w:lvl>
    <w:lvl w:ilvl="1" w:tplc="872AEFE4" w:tentative="1">
      <w:start w:val="1"/>
      <w:numFmt w:val="bullet"/>
      <w:lvlText w:val=""/>
      <w:lvlJc w:val="left"/>
      <w:pPr>
        <w:tabs>
          <w:tab w:val="num" w:pos="1440"/>
        </w:tabs>
        <w:ind w:left="1440" w:hanging="360"/>
      </w:pPr>
      <w:rPr>
        <w:rFonts w:ascii="Wingdings" w:hAnsi="Wingdings" w:hint="default"/>
      </w:rPr>
    </w:lvl>
    <w:lvl w:ilvl="2" w:tplc="A036E086" w:tentative="1">
      <w:start w:val="1"/>
      <w:numFmt w:val="bullet"/>
      <w:lvlText w:val=""/>
      <w:lvlJc w:val="left"/>
      <w:pPr>
        <w:tabs>
          <w:tab w:val="num" w:pos="2160"/>
        </w:tabs>
        <w:ind w:left="2160" w:hanging="360"/>
      </w:pPr>
      <w:rPr>
        <w:rFonts w:ascii="Wingdings" w:hAnsi="Wingdings" w:hint="default"/>
      </w:rPr>
    </w:lvl>
    <w:lvl w:ilvl="3" w:tplc="398644DE">
      <w:start w:val="1"/>
      <w:numFmt w:val="bullet"/>
      <w:lvlText w:val=""/>
      <w:lvlJc w:val="left"/>
      <w:pPr>
        <w:tabs>
          <w:tab w:val="num" w:pos="2880"/>
        </w:tabs>
        <w:ind w:left="2880" w:hanging="360"/>
      </w:pPr>
      <w:rPr>
        <w:rFonts w:ascii="Wingdings" w:hAnsi="Wingdings" w:hint="default"/>
      </w:rPr>
    </w:lvl>
    <w:lvl w:ilvl="4" w:tplc="7D4A1F0A" w:tentative="1">
      <w:start w:val="1"/>
      <w:numFmt w:val="bullet"/>
      <w:lvlText w:val=""/>
      <w:lvlJc w:val="left"/>
      <w:pPr>
        <w:tabs>
          <w:tab w:val="num" w:pos="3600"/>
        </w:tabs>
        <w:ind w:left="3600" w:hanging="360"/>
      </w:pPr>
      <w:rPr>
        <w:rFonts w:ascii="Wingdings" w:hAnsi="Wingdings" w:hint="default"/>
      </w:rPr>
    </w:lvl>
    <w:lvl w:ilvl="5" w:tplc="4120DA34" w:tentative="1">
      <w:start w:val="1"/>
      <w:numFmt w:val="bullet"/>
      <w:lvlText w:val=""/>
      <w:lvlJc w:val="left"/>
      <w:pPr>
        <w:tabs>
          <w:tab w:val="num" w:pos="4320"/>
        </w:tabs>
        <w:ind w:left="4320" w:hanging="360"/>
      </w:pPr>
      <w:rPr>
        <w:rFonts w:ascii="Wingdings" w:hAnsi="Wingdings" w:hint="default"/>
      </w:rPr>
    </w:lvl>
    <w:lvl w:ilvl="6" w:tplc="85A2079A" w:tentative="1">
      <w:start w:val="1"/>
      <w:numFmt w:val="bullet"/>
      <w:lvlText w:val=""/>
      <w:lvlJc w:val="left"/>
      <w:pPr>
        <w:tabs>
          <w:tab w:val="num" w:pos="5040"/>
        </w:tabs>
        <w:ind w:left="5040" w:hanging="360"/>
      </w:pPr>
      <w:rPr>
        <w:rFonts w:ascii="Wingdings" w:hAnsi="Wingdings" w:hint="default"/>
      </w:rPr>
    </w:lvl>
    <w:lvl w:ilvl="7" w:tplc="F0E64682" w:tentative="1">
      <w:start w:val="1"/>
      <w:numFmt w:val="bullet"/>
      <w:lvlText w:val=""/>
      <w:lvlJc w:val="left"/>
      <w:pPr>
        <w:tabs>
          <w:tab w:val="num" w:pos="5760"/>
        </w:tabs>
        <w:ind w:left="5760" w:hanging="360"/>
      </w:pPr>
      <w:rPr>
        <w:rFonts w:ascii="Wingdings" w:hAnsi="Wingdings" w:hint="default"/>
      </w:rPr>
    </w:lvl>
    <w:lvl w:ilvl="8" w:tplc="7BD4061C" w:tentative="1">
      <w:start w:val="1"/>
      <w:numFmt w:val="bullet"/>
      <w:lvlText w:val=""/>
      <w:lvlJc w:val="left"/>
      <w:pPr>
        <w:tabs>
          <w:tab w:val="num" w:pos="6480"/>
        </w:tabs>
        <w:ind w:left="6480" w:hanging="360"/>
      </w:pPr>
      <w:rPr>
        <w:rFonts w:ascii="Wingdings" w:hAnsi="Wingdings" w:hint="default"/>
      </w:rPr>
    </w:lvl>
  </w:abstractNum>
  <w:abstractNum w:abstractNumId="36">
    <w:nsid w:val="76F13EC3"/>
    <w:multiLevelType w:val="hybridMultilevel"/>
    <w:tmpl w:val="FF3C59EA"/>
    <w:lvl w:ilvl="0" w:tplc="9C3AFD38">
      <w:numFmt w:val="bullet"/>
      <w:lvlText w:val="-"/>
      <w:lvlJc w:val="left"/>
      <w:pPr>
        <w:ind w:left="901" w:hanging="360"/>
      </w:pPr>
      <w:rPr>
        <w:rFonts w:ascii="Times New Roman" w:eastAsia="Calibri" w:hAnsi="Times New Roman" w:cs="Times New Roman" w:hint="default"/>
      </w:rPr>
    </w:lvl>
    <w:lvl w:ilvl="1" w:tplc="04100003" w:tentative="1">
      <w:start w:val="1"/>
      <w:numFmt w:val="bullet"/>
      <w:lvlText w:val="o"/>
      <w:lvlJc w:val="left"/>
      <w:pPr>
        <w:ind w:left="1621" w:hanging="360"/>
      </w:pPr>
      <w:rPr>
        <w:rFonts w:ascii="Courier New" w:hAnsi="Courier New" w:cs="Courier New" w:hint="default"/>
      </w:rPr>
    </w:lvl>
    <w:lvl w:ilvl="2" w:tplc="04100005" w:tentative="1">
      <w:start w:val="1"/>
      <w:numFmt w:val="bullet"/>
      <w:lvlText w:val=""/>
      <w:lvlJc w:val="left"/>
      <w:pPr>
        <w:ind w:left="2341" w:hanging="360"/>
      </w:pPr>
      <w:rPr>
        <w:rFonts w:ascii="Wingdings" w:hAnsi="Wingdings" w:hint="default"/>
      </w:rPr>
    </w:lvl>
    <w:lvl w:ilvl="3" w:tplc="04100001" w:tentative="1">
      <w:start w:val="1"/>
      <w:numFmt w:val="bullet"/>
      <w:lvlText w:val=""/>
      <w:lvlJc w:val="left"/>
      <w:pPr>
        <w:ind w:left="3061" w:hanging="360"/>
      </w:pPr>
      <w:rPr>
        <w:rFonts w:ascii="Symbol" w:hAnsi="Symbol" w:hint="default"/>
      </w:rPr>
    </w:lvl>
    <w:lvl w:ilvl="4" w:tplc="04100003" w:tentative="1">
      <w:start w:val="1"/>
      <w:numFmt w:val="bullet"/>
      <w:lvlText w:val="o"/>
      <w:lvlJc w:val="left"/>
      <w:pPr>
        <w:ind w:left="3781" w:hanging="360"/>
      </w:pPr>
      <w:rPr>
        <w:rFonts w:ascii="Courier New" w:hAnsi="Courier New" w:cs="Courier New" w:hint="default"/>
      </w:rPr>
    </w:lvl>
    <w:lvl w:ilvl="5" w:tplc="04100005" w:tentative="1">
      <w:start w:val="1"/>
      <w:numFmt w:val="bullet"/>
      <w:lvlText w:val=""/>
      <w:lvlJc w:val="left"/>
      <w:pPr>
        <w:ind w:left="4501" w:hanging="360"/>
      </w:pPr>
      <w:rPr>
        <w:rFonts w:ascii="Wingdings" w:hAnsi="Wingdings" w:hint="default"/>
      </w:rPr>
    </w:lvl>
    <w:lvl w:ilvl="6" w:tplc="04100001" w:tentative="1">
      <w:start w:val="1"/>
      <w:numFmt w:val="bullet"/>
      <w:lvlText w:val=""/>
      <w:lvlJc w:val="left"/>
      <w:pPr>
        <w:ind w:left="5221" w:hanging="360"/>
      </w:pPr>
      <w:rPr>
        <w:rFonts w:ascii="Symbol" w:hAnsi="Symbol" w:hint="default"/>
      </w:rPr>
    </w:lvl>
    <w:lvl w:ilvl="7" w:tplc="04100003" w:tentative="1">
      <w:start w:val="1"/>
      <w:numFmt w:val="bullet"/>
      <w:lvlText w:val="o"/>
      <w:lvlJc w:val="left"/>
      <w:pPr>
        <w:ind w:left="5941" w:hanging="360"/>
      </w:pPr>
      <w:rPr>
        <w:rFonts w:ascii="Courier New" w:hAnsi="Courier New" w:cs="Courier New" w:hint="default"/>
      </w:rPr>
    </w:lvl>
    <w:lvl w:ilvl="8" w:tplc="04100005" w:tentative="1">
      <w:start w:val="1"/>
      <w:numFmt w:val="bullet"/>
      <w:lvlText w:val=""/>
      <w:lvlJc w:val="left"/>
      <w:pPr>
        <w:ind w:left="6661" w:hanging="360"/>
      </w:pPr>
      <w:rPr>
        <w:rFonts w:ascii="Wingdings" w:hAnsi="Wingdings" w:hint="default"/>
      </w:rPr>
    </w:lvl>
  </w:abstractNum>
  <w:abstractNum w:abstractNumId="37">
    <w:nsid w:val="7A7B0249"/>
    <w:multiLevelType w:val="hybridMultilevel"/>
    <w:tmpl w:val="EE886754"/>
    <w:lvl w:ilvl="0" w:tplc="B03A0D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F884C74"/>
    <w:multiLevelType w:val="hybridMultilevel"/>
    <w:tmpl w:val="AD8687B4"/>
    <w:lvl w:ilvl="0" w:tplc="52BA1666">
      <w:start w:val="20"/>
      <w:numFmt w:val="decimal"/>
      <w:lvlText w:val="%1."/>
      <w:lvlJc w:val="left"/>
      <w:pPr>
        <w:ind w:left="1800" w:hanging="360"/>
      </w:pPr>
      <w:rPr>
        <w:rFonts w:hint="default"/>
        <w:u w:val="single"/>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2"/>
  </w:num>
  <w:num w:numId="2">
    <w:abstractNumId w:val="31"/>
  </w:num>
  <w:num w:numId="3">
    <w:abstractNumId w:val="27"/>
  </w:num>
  <w:num w:numId="4">
    <w:abstractNumId w:val="8"/>
  </w:num>
  <w:num w:numId="5">
    <w:abstractNumId w:val="14"/>
  </w:num>
  <w:num w:numId="6">
    <w:abstractNumId w:val="20"/>
  </w:num>
  <w:num w:numId="7">
    <w:abstractNumId w:val="12"/>
  </w:num>
  <w:num w:numId="8">
    <w:abstractNumId w:val="4"/>
  </w:num>
  <w:num w:numId="9">
    <w:abstractNumId w:val="16"/>
  </w:num>
  <w:num w:numId="10">
    <w:abstractNumId w:val="11"/>
  </w:num>
  <w:num w:numId="11">
    <w:abstractNumId w:val="7"/>
  </w:num>
  <w:num w:numId="12">
    <w:abstractNumId w:val="33"/>
  </w:num>
  <w:num w:numId="13">
    <w:abstractNumId w:val="15"/>
  </w:num>
  <w:num w:numId="14">
    <w:abstractNumId w:val="25"/>
  </w:num>
  <w:num w:numId="15">
    <w:abstractNumId w:val="24"/>
  </w:num>
  <w:num w:numId="16">
    <w:abstractNumId w:val="13"/>
  </w:num>
  <w:num w:numId="17">
    <w:abstractNumId w:val="30"/>
  </w:num>
  <w:num w:numId="18">
    <w:abstractNumId w:val="9"/>
  </w:num>
  <w:num w:numId="19">
    <w:abstractNumId w:val="26"/>
  </w:num>
  <w:num w:numId="20">
    <w:abstractNumId w:val="6"/>
  </w:num>
  <w:num w:numId="21">
    <w:abstractNumId w:val="3"/>
  </w:num>
  <w:num w:numId="22">
    <w:abstractNumId w:val="19"/>
  </w:num>
  <w:num w:numId="23">
    <w:abstractNumId w:val="35"/>
  </w:num>
  <w:num w:numId="24">
    <w:abstractNumId w:val="1"/>
  </w:num>
  <w:num w:numId="25">
    <w:abstractNumId w:val="28"/>
  </w:num>
  <w:num w:numId="26">
    <w:abstractNumId w:val="21"/>
  </w:num>
  <w:num w:numId="27">
    <w:abstractNumId w:val="34"/>
  </w:num>
  <w:num w:numId="28">
    <w:abstractNumId w:val="22"/>
  </w:num>
  <w:num w:numId="29">
    <w:abstractNumId w:val="23"/>
  </w:num>
  <w:num w:numId="30">
    <w:abstractNumId w:val="32"/>
  </w:num>
  <w:num w:numId="31">
    <w:abstractNumId w:val="17"/>
  </w:num>
  <w:num w:numId="32">
    <w:abstractNumId w:val="18"/>
  </w:num>
  <w:num w:numId="33">
    <w:abstractNumId w:val="36"/>
  </w:num>
  <w:num w:numId="34">
    <w:abstractNumId w:val="5"/>
  </w:num>
  <w:num w:numId="35">
    <w:abstractNumId w:val="29"/>
  </w:num>
  <w:num w:numId="36">
    <w:abstractNumId w:val="0"/>
  </w:num>
  <w:num w:numId="37">
    <w:abstractNumId w:val="10"/>
  </w:num>
  <w:num w:numId="38">
    <w:abstractNumId w:val="38"/>
  </w:num>
  <w:num w:numId="3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FB"/>
    <w:rsid w:val="00002415"/>
    <w:rsid w:val="00004023"/>
    <w:rsid w:val="00007D09"/>
    <w:rsid w:val="00010176"/>
    <w:rsid w:val="00012C3B"/>
    <w:rsid w:val="000135B0"/>
    <w:rsid w:val="00032723"/>
    <w:rsid w:val="000363C0"/>
    <w:rsid w:val="00050A78"/>
    <w:rsid w:val="000553B2"/>
    <w:rsid w:val="0005621C"/>
    <w:rsid w:val="00063DF0"/>
    <w:rsid w:val="00064F57"/>
    <w:rsid w:val="00066A03"/>
    <w:rsid w:val="00067E82"/>
    <w:rsid w:val="00076B63"/>
    <w:rsid w:val="00093DD5"/>
    <w:rsid w:val="000943A6"/>
    <w:rsid w:val="0009716D"/>
    <w:rsid w:val="000A3FA0"/>
    <w:rsid w:val="000A474A"/>
    <w:rsid w:val="000B43F4"/>
    <w:rsid w:val="000B464C"/>
    <w:rsid w:val="000B52C0"/>
    <w:rsid w:val="000B5B67"/>
    <w:rsid w:val="000C0929"/>
    <w:rsid w:val="000C75DC"/>
    <w:rsid w:val="000D7773"/>
    <w:rsid w:val="000E04BE"/>
    <w:rsid w:val="000E46A2"/>
    <w:rsid w:val="000E5AEF"/>
    <w:rsid w:val="000E5BF3"/>
    <w:rsid w:val="000E5F07"/>
    <w:rsid w:val="000F2AA5"/>
    <w:rsid w:val="000F5A0D"/>
    <w:rsid w:val="00121D80"/>
    <w:rsid w:val="00124515"/>
    <w:rsid w:val="00130DFB"/>
    <w:rsid w:val="00132332"/>
    <w:rsid w:val="00137315"/>
    <w:rsid w:val="001422D0"/>
    <w:rsid w:val="00150F10"/>
    <w:rsid w:val="00151A28"/>
    <w:rsid w:val="00155A76"/>
    <w:rsid w:val="001564DF"/>
    <w:rsid w:val="00163970"/>
    <w:rsid w:val="001727E6"/>
    <w:rsid w:val="001755FB"/>
    <w:rsid w:val="001770B0"/>
    <w:rsid w:val="001776D2"/>
    <w:rsid w:val="00185BE8"/>
    <w:rsid w:val="00192D6A"/>
    <w:rsid w:val="00194BA2"/>
    <w:rsid w:val="00194D8D"/>
    <w:rsid w:val="001A419B"/>
    <w:rsid w:val="001B48E4"/>
    <w:rsid w:val="001C2264"/>
    <w:rsid w:val="001C53CA"/>
    <w:rsid w:val="001D4394"/>
    <w:rsid w:val="001F25E9"/>
    <w:rsid w:val="002013CA"/>
    <w:rsid w:val="002033E8"/>
    <w:rsid w:val="00212BDC"/>
    <w:rsid w:val="0021319B"/>
    <w:rsid w:val="002138E1"/>
    <w:rsid w:val="00213FD7"/>
    <w:rsid w:val="00216686"/>
    <w:rsid w:val="0022070A"/>
    <w:rsid w:val="002269B5"/>
    <w:rsid w:val="00226BC2"/>
    <w:rsid w:val="0023238B"/>
    <w:rsid w:val="002346BE"/>
    <w:rsid w:val="00247329"/>
    <w:rsid w:val="002611E4"/>
    <w:rsid w:val="0026312D"/>
    <w:rsid w:val="002635D7"/>
    <w:rsid w:val="00264BB6"/>
    <w:rsid w:val="0027093D"/>
    <w:rsid w:val="002726D6"/>
    <w:rsid w:val="00274B99"/>
    <w:rsid w:val="00275181"/>
    <w:rsid w:val="0028134B"/>
    <w:rsid w:val="0028231E"/>
    <w:rsid w:val="00282465"/>
    <w:rsid w:val="00282E78"/>
    <w:rsid w:val="00293E8E"/>
    <w:rsid w:val="002B790F"/>
    <w:rsid w:val="002C69CF"/>
    <w:rsid w:val="002D4D37"/>
    <w:rsid w:val="002E19FB"/>
    <w:rsid w:val="002E397B"/>
    <w:rsid w:val="002E586A"/>
    <w:rsid w:val="002E663A"/>
    <w:rsid w:val="002F0D00"/>
    <w:rsid w:val="002F211A"/>
    <w:rsid w:val="0030323C"/>
    <w:rsid w:val="00304833"/>
    <w:rsid w:val="00306861"/>
    <w:rsid w:val="00306BE3"/>
    <w:rsid w:val="00311873"/>
    <w:rsid w:val="00314F09"/>
    <w:rsid w:val="0032040E"/>
    <w:rsid w:val="00321DCD"/>
    <w:rsid w:val="00323220"/>
    <w:rsid w:val="003234AB"/>
    <w:rsid w:val="003251CB"/>
    <w:rsid w:val="00325558"/>
    <w:rsid w:val="00326722"/>
    <w:rsid w:val="00327143"/>
    <w:rsid w:val="00331A02"/>
    <w:rsid w:val="00331D98"/>
    <w:rsid w:val="0033384C"/>
    <w:rsid w:val="00341831"/>
    <w:rsid w:val="00342330"/>
    <w:rsid w:val="0034538B"/>
    <w:rsid w:val="003669E6"/>
    <w:rsid w:val="00367BA0"/>
    <w:rsid w:val="00372610"/>
    <w:rsid w:val="00380C07"/>
    <w:rsid w:val="00381272"/>
    <w:rsid w:val="003832A1"/>
    <w:rsid w:val="003853B1"/>
    <w:rsid w:val="00390AE4"/>
    <w:rsid w:val="00393ACE"/>
    <w:rsid w:val="003A3B3B"/>
    <w:rsid w:val="003B39F4"/>
    <w:rsid w:val="003B4AC8"/>
    <w:rsid w:val="003B570C"/>
    <w:rsid w:val="003C4391"/>
    <w:rsid w:val="003C5D58"/>
    <w:rsid w:val="003C7E34"/>
    <w:rsid w:val="003D7C31"/>
    <w:rsid w:val="003E11B3"/>
    <w:rsid w:val="003E1322"/>
    <w:rsid w:val="003F1BDF"/>
    <w:rsid w:val="003F4DD9"/>
    <w:rsid w:val="00402ABA"/>
    <w:rsid w:val="0040382D"/>
    <w:rsid w:val="00406405"/>
    <w:rsid w:val="00407AAC"/>
    <w:rsid w:val="00412265"/>
    <w:rsid w:val="00413E15"/>
    <w:rsid w:val="00414A4A"/>
    <w:rsid w:val="004152A0"/>
    <w:rsid w:val="00421112"/>
    <w:rsid w:val="0042397B"/>
    <w:rsid w:val="00424881"/>
    <w:rsid w:val="00430E0D"/>
    <w:rsid w:val="0043309E"/>
    <w:rsid w:val="0045040F"/>
    <w:rsid w:val="00455E47"/>
    <w:rsid w:val="004611B7"/>
    <w:rsid w:val="0046158B"/>
    <w:rsid w:val="004629A5"/>
    <w:rsid w:val="00470C61"/>
    <w:rsid w:val="00473148"/>
    <w:rsid w:val="004732A6"/>
    <w:rsid w:val="00473DAF"/>
    <w:rsid w:val="00473E5D"/>
    <w:rsid w:val="004862E8"/>
    <w:rsid w:val="0048769F"/>
    <w:rsid w:val="00493880"/>
    <w:rsid w:val="004942C4"/>
    <w:rsid w:val="004A03EC"/>
    <w:rsid w:val="004A0C8C"/>
    <w:rsid w:val="004A23D1"/>
    <w:rsid w:val="004A2C85"/>
    <w:rsid w:val="004A2DFC"/>
    <w:rsid w:val="004A6B07"/>
    <w:rsid w:val="004B083D"/>
    <w:rsid w:val="004B092E"/>
    <w:rsid w:val="004B7A0E"/>
    <w:rsid w:val="004C2953"/>
    <w:rsid w:val="004C3C25"/>
    <w:rsid w:val="004C4579"/>
    <w:rsid w:val="004C5CA9"/>
    <w:rsid w:val="004D0C17"/>
    <w:rsid w:val="004D4828"/>
    <w:rsid w:val="004E02E8"/>
    <w:rsid w:val="004F10A2"/>
    <w:rsid w:val="004F2A83"/>
    <w:rsid w:val="004F5B81"/>
    <w:rsid w:val="004F6E9B"/>
    <w:rsid w:val="005029B9"/>
    <w:rsid w:val="005141F9"/>
    <w:rsid w:val="005306C6"/>
    <w:rsid w:val="0053093F"/>
    <w:rsid w:val="00531819"/>
    <w:rsid w:val="00535AFA"/>
    <w:rsid w:val="0053746F"/>
    <w:rsid w:val="0054163E"/>
    <w:rsid w:val="00547971"/>
    <w:rsid w:val="00560701"/>
    <w:rsid w:val="00560799"/>
    <w:rsid w:val="00561898"/>
    <w:rsid w:val="00561B6E"/>
    <w:rsid w:val="00564C0C"/>
    <w:rsid w:val="00565448"/>
    <w:rsid w:val="00567B7C"/>
    <w:rsid w:val="005725D9"/>
    <w:rsid w:val="00577385"/>
    <w:rsid w:val="0058481A"/>
    <w:rsid w:val="00585498"/>
    <w:rsid w:val="00587355"/>
    <w:rsid w:val="0059213A"/>
    <w:rsid w:val="00592227"/>
    <w:rsid w:val="0059329C"/>
    <w:rsid w:val="005A3434"/>
    <w:rsid w:val="005A5FE9"/>
    <w:rsid w:val="005A7F3E"/>
    <w:rsid w:val="005B011C"/>
    <w:rsid w:val="005B1D55"/>
    <w:rsid w:val="005B4ABF"/>
    <w:rsid w:val="005B4B14"/>
    <w:rsid w:val="005C6784"/>
    <w:rsid w:val="005D0DD1"/>
    <w:rsid w:val="005D1BFD"/>
    <w:rsid w:val="005E3042"/>
    <w:rsid w:val="005F022B"/>
    <w:rsid w:val="005F7B83"/>
    <w:rsid w:val="005F7D48"/>
    <w:rsid w:val="00610F19"/>
    <w:rsid w:val="00616F9A"/>
    <w:rsid w:val="00623642"/>
    <w:rsid w:val="00624150"/>
    <w:rsid w:val="0062445F"/>
    <w:rsid w:val="00635C5D"/>
    <w:rsid w:val="006361A1"/>
    <w:rsid w:val="0064168A"/>
    <w:rsid w:val="0064398B"/>
    <w:rsid w:val="0065665A"/>
    <w:rsid w:val="0065731A"/>
    <w:rsid w:val="006651C5"/>
    <w:rsid w:val="006665F8"/>
    <w:rsid w:val="006741EA"/>
    <w:rsid w:val="006835EC"/>
    <w:rsid w:val="00684236"/>
    <w:rsid w:val="006A118F"/>
    <w:rsid w:val="006A1962"/>
    <w:rsid w:val="006A2930"/>
    <w:rsid w:val="006A557D"/>
    <w:rsid w:val="006B13CE"/>
    <w:rsid w:val="006B3BBD"/>
    <w:rsid w:val="006B57A0"/>
    <w:rsid w:val="006B7BD1"/>
    <w:rsid w:val="006C1759"/>
    <w:rsid w:val="006C2721"/>
    <w:rsid w:val="006C546B"/>
    <w:rsid w:val="006D419D"/>
    <w:rsid w:val="006D6121"/>
    <w:rsid w:val="006D6E11"/>
    <w:rsid w:val="006E04DF"/>
    <w:rsid w:val="006E2C74"/>
    <w:rsid w:val="006E63AD"/>
    <w:rsid w:val="006F4F07"/>
    <w:rsid w:val="00702E78"/>
    <w:rsid w:val="007034FE"/>
    <w:rsid w:val="007053C5"/>
    <w:rsid w:val="00707746"/>
    <w:rsid w:val="007117D1"/>
    <w:rsid w:val="0071552C"/>
    <w:rsid w:val="00717C83"/>
    <w:rsid w:val="00726034"/>
    <w:rsid w:val="007333C3"/>
    <w:rsid w:val="007375FA"/>
    <w:rsid w:val="007403F4"/>
    <w:rsid w:val="0074098B"/>
    <w:rsid w:val="00742A72"/>
    <w:rsid w:val="00744598"/>
    <w:rsid w:val="00746338"/>
    <w:rsid w:val="00751FD7"/>
    <w:rsid w:val="0075797F"/>
    <w:rsid w:val="00760546"/>
    <w:rsid w:val="00762B5D"/>
    <w:rsid w:val="007632B8"/>
    <w:rsid w:val="00770AD6"/>
    <w:rsid w:val="0077359A"/>
    <w:rsid w:val="00787FB9"/>
    <w:rsid w:val="0079062F"/>
    <w:rsid w:val="00794BEB"/>
    <w:rsid w:val="007A2236"/>
    <w:rsid w:val="007A4F18"/>
    <w:rsid w:val="007A6E3C"/>
    <w:rsid w:val="007C6DFD"/>
    <w:rsid w:val="007D1F91"/>
    <w:rsid w:val="007D7FA2"/>
    <w:rsid w:val="007F29AA"/>
    <w:rsid w:val="007F3D5A"/>
    <w:rsid w:val="007F64D2"/>
    <w:rsid w:val="008007C6"/>
    <w:rsid w:val="00806D87"/>
    <w:rsid w:val="0080787B"/>
    <w:rsid w:val="0082316B"/>
    <w:rsid w:val="00825797"/>
    <w:rsid w:val="00827D71"/>
    <w:rsid w:val="00834849"/>
    <w:rsid w:val="00834A9D"/>
    <w:rsid w:val="0083723D"/>
    <w:rsid w:val="00840BA1"/>
    <w:rsid w:val="00844D02"/>
    <w:rsid w:val="0085092D"/>
    <w:rsid w:val="008574DD"/>
    <w:rsid w:val="00864830"/>
    <w:rsid w:val="008728F1"/>
    <w:rsid w:val="008734C3"/>
    <w:rsid w:val="008762E6"/>
    <w:rsid w:val="00882427"/>
    <w:rsid w:val="00886B1B"/>
    <w:rsid w:val="00894D92"/>
    <w:rsid w:val="008A1ED5"/>
    <w:rsid w:val="008A380F"/>
    <w:rsid w:val="008B5573"/>
    <w:rsid w:val="008C43EC"/>
    <w:rsid w:val="008C5600"/>
    <w:rsid w:val="008D0193"/>
    <w:rsid w:val="008D18B8"/>
    <w:rsid w:val="008D304C"/>
    <w:rsid w:val="008D6139"/>
    <w:rsid w:val="008F5A79"/>
    <w:rsid w:val="00910A75"/>
    <w:rsid w:val="00914B9D"/>
    <w:rsid w:val="0092271C"/>
    <w:rsid w:val="0092516F"/>
    <w:rsid w:val="009268E5"/>
    <w:rsid w:val="00930D33"/>
    <w:rsid w:val="0093255F"/>
    <w:rsid w:val="00932EAF"/>
    <w:rsid w:val="0093621B"/>
    <w:rsid w:val="00937A40"/>
    <w:rsid w:val="0095135C"/>
    <w:rsid w:val="0095161E"/>
    <w:rsid w:val="00954FD9"/>
    <w:rsid w:val="00956699"/>
    <w:rsid w:val="00961D4B"/>
    <w:rsid w:val="0097118C"/>
    <w:rsid w:val="00973EAC"/>
    <w:rsid w:val="00976B91"/>
    <w:rsid w:val="0097724A"/>
    <w:rsid w:val="00982017"/>
    <w:rsid w:val="00982F53"/>
    <w:rsid w:val="00992AFD"/>
    <w:rsid w:val="009A45FB"/>
    <w:rsid w:val="009B09B9"/>
    <w:rsid w:val="009B0EED"/>
    <w:rsid w:val="009B31E1"/>
    <w:rsid w:val="009B6433"/>
    <w:rsid w:val="009B7B60"/>
    <w:rsid w:val="009C29E9"/>
    <w:rsid w:val="009C34C9"/>
    <w:rsid w:val="009C65E4"/>
    <w:rsid w:val="009D4516"/>
    <w:rsid w:val="009D599C"/>
    <w:rsid w:val="009E0342"/>
    <w:rsid w:val="009E3A20"/>
    <w:rsid w:val="009E5741"/>
    <w:rsid w:val="009F0ADE"/>
    <w:rsid w:val="009F17A7"/>
    <w:rsid w:val="009F2FF5"/>
    <w:rsid w:val="009F7976"/>
    <w:rsid w:val="00A02D54"/>
    <w:rsid w:val="00A03977"/>
    <w:rsid w:val="00A03FCE"/>
    <w:rsid w:val="00A040E8"/>
    <w:rsid w:val="00A20950"/>
    <w:rsid w:val="00A21B53"/>
    <w:rsid w:val="00A2473E"/>
    <w:rsid w:val="00A264CE"/>
    <w:rsid w:val="00A3058C"/>
    <w:rsid w:val="00A341CB"/>
    <w:rsid w:val="00A36124"/>
    <w:rsid w:val="00A36C54"/>
    <w:rsid w:val="00A37BD1"/>
    <w:rsid w:val="00A40F76"/>
    <w:rsid w:val="00A42D85"/>
    <w:rsid w:val="00A45F0E"/>
    <w:rsid w:val="00A503A2"/>
    <w:rsid w:val="00A61367"/>
    <w:rsid w:val="00A63775"/>
    <w:rsid w:val="00A64A91"/>
    <w:rsid w:val="00A70A55"/>
    <w:rsid w:val="00A72B79"/>
    <w:rsid w:val="00A75844"/>
    <w:rsid w:val="00A75D39"/>
    <w:rsid w:val="00A75D8F"/>
    <w:rsid w:val="00A855B9"/>
    <w:rsid w:val="00AA7CE8"/>
    <w:rsid w:val="00AB3CB1"/>
    <w:rsid w:val="00AC2D20"/>
    <w:rsid w:val="00AC64F0"/>
    <w:rsid w:val="00AD24A9"/>
    <w:rsid w:val="00AD367E"/>
    <w:rsid w:val="00AE1FB6"/>
    <w:rsid w:val="00AE4D9F"/>
    <w:rsid w:val="00AE6243"/>
    <w:rsid w:val="00AF4DB4"/>
    <w:rsid w:val="00AF6636"/>
    <w:rsid w:val="00AF6D5E"/>
    <w:rsid w:val="00AF74E8"/>
    <w:rsid w:val="00B000C6"/>
    <w:rsid w:val="00B07A65"/>
    <w:rsid w:val="00B142CE"/>
    <w:rsid w:val="00B16095"/>
    <w:rsid w:val="00B26447"/>
    <w:rsid w:val="00B27F15"/>
    <w:rsid w:val="00B32D9E"/>
    <w:rsid w:val="00B41285"/>
    <w:rsid w:val="00B463E8"/>
    <w:rsid w:val="00B52CC6"/>
    <w:rsid w:val="00B77DBD"/>
    <w:rsid w:val="00B77E7D"/>
    <w:rsid w:val="00B816A1"/>
    <w:rsid w:val="00B82750"/>
    <w:rsid w:val="00B86500"/>
    <w:rsid w:val="00B92DDC"/>
    <w:rsid w:val="00BA1326"/>
    <w:rsid w:val="00BA603C"/>
    <w:rsid w:val="00BA71D5"/>
    <w:rsid w:val="00BA7831"/>
    <w:rsid w:val="00BB2740"/>
    <w:rsid w:val="00BB5AC8"/>
    <w:rsid w:val="00BB789C"/>
    <w:rsid w:val="00BC0A2F"/>
    <w:rsid w:val="00BC2E34"/>
    <w:rsid w:val="00BD0B06"/>
    <w:rsid w:val="00BE3B4D"/>
    <w:rsid w:val="00BE7F70"/>
    <w:rsid w:val="00C0248B"/>
    <w:rsid w:val="00C057BF"/>
    <w:rsid w:val="00C301F2"/>
    <w:rsid w:val="00C335A6"/>
    <w:rsid w:val="00C33F3D"/>
    <w:rsid w:val="00C41A10"/>
    <w:rsid w:val="00C42491"/>
    <w:rsid w:val="00C42AAB"/>
    <w:rsid w:val="00C44E60"/>
    <w:rsid w:val="00C460F7"/>
    <w:rsid w:val="00C46469"/>
    <w:rsid w:val="00C560DE"/>
    <w:rsid w:val="00C652F4"/>
    <w:rsid w:val="00C65589"/>
    <w:rsid w:val="00C7155C"/>
    <w:rsid w:val="00C71E2F"/>
    <w:rsid w:val="00C73397"/>
    <w:rsid w:val="00C733FD"/>
    <w:rsid w:val="00C74463"/>
    <w:rsid w:val="00C80095"/>
    <w:rsid w:val="00C83150"/>
    <w:rsid w:val="00C84059"/>
    <w:rsid w:val="00C84E0A"/>
    <w:rsid w:val="00C87234"/>
    <w:rsid w:val="00C872B7"/>
    <w:rsid w:val="00C926AE"/>
    <w:rsid w:val="00CB29DD"/>
    <w:rsid w:val="00CB70F4"/>
    <w:rsid w:val="00CC0190"/>
    <w:rsid w:val="00CC69DF"/>
    <w:rsid w:val="00CC6F19"/>
    <w:rsid w:val="00CC758A"/>
    <w:rsid w:val="00CD20D4"/>
    <w:rsid w:val="00CD6F91"/>
    <w:rsid w:val="00CE5E4E"/>
    <w:rsid w:val="00CE67A6"/>
    <w:rsid w:val="00CF2C19"/>
    <w:rsid w:val="00D05381"/>
    <w:rsid w:val="00D115D2"/>
    <w:rsid w:val="00D16031"/>
    <w:rsid w:val="00D355DA"/>
    <w:rsid w:val="00D42FFD"/>
    <w:rsid w:val="00D454C2"/>
    <w:rsid w:val="00D45CB6"/>
    <w:rsid w:val="00D46840"/>
    <w:rsid w:val="00D624B9"/>
    <w:rsid w:val="00D63D6F"/>
    <w:rsid w:val="00D678FF"/>
    <w:rsid w:val="00D759FC"/>
    <w:rsid w:val="00D871FF"/>
    <w:rsid w:val="00D92162"/>
    <w:rsid w:val="00D92D02"/>
    <w:rsid w:val="00D937DA"/>
    <w:rsid w:val="00DA0042"/>
    <w:rsid w:val="00DA209D"/>
    <w:rsid w:val="00DA24BE"/>
    <w:rsid w:val="00DA2824"/>
    <w:rsid w:val="00DA61BC"/>
    <w:rsid w:val="00DB343C"/>
    <w:rsid w:val="00DB4EC0"/>
    <w:rsid w:val="00DB57D4"/>
    <w:rsid w:val="00DE11A4"/>
    <w:rsid w:val="00DF0958"/>
    <w:rsid w:val="00DF0DED"/>
    <w:rsid w:val="00DF3167"/>
    <w:rsid w:val="00DF52F0"/>
    <w:rsid w:val="00E0694A"/>
    <w:rsid w:val="00E106ED"/>
    <w:rsid w:val="00E135C8"/>
    <w:rsid w:val="00E15A59"/>
    <w:rsid w:val="00E17301"/>
    <w:rsid w:val="00E17D66"/>
    <w:rsid w:val="00E258C2"/>
    <w:rsid w:val="00E32DA7"/>
    <w:rsid w:val="00E33A08"/>
    <w:rsid w:val="00E37B25"/>
    <w:rsid w:val="00E44808"/>
    <w:rsid w:val="00E463B9"/>
    <w:rsid w:val="00E508E5"/>
    <w:rsid w:val="00E621C9"/>
    <w:rsid w:val="00E62615"/>
    <w:rsid w:val="00E71EC5"/>
    <w:rsid w:val="00E74F2D"/>
    <w:rsid w:val="00E760B4"/>
    <w:rsid w:val="00E762D8"/>
    <w:rsid w:val="00E83E76"/>
    <w:rsid w:val="00E96A2E"/>
    <w:rsid w:val="00EA6510"/>
    <w:rsid w:val="00EC142D"/>
    <w:rsid w:val="00EC1EBF"/>
    <w:rsid w:val="00EC41D2"/>
    <w:rsid w:val="00EC6117"/>
    <w:rsid w:val="00EC710E"/>
    <w:rsid w:val="00EE6D47"/>
    <w:rsid w:val="00EF0273"/>
    <w:rsid w:val="00EF3D36"/>
    <w:rsid w:val="00F06F2D"/>
    <w:rsid w:val="00F247A5"/>
    <w:rsid w:val="00F25955"/>
    <w:rsid w:val="00F30DDB"/>
    <w:rsid w:val="00F31C88"/>
    <w:rsid w:val="00F42270"/>
    <w:rsid w:val="00F46709"/>
    <w:rsid w:val="00F47DD8"/>
    <w:rsid w:val="00F5647A"/>
    <w:rsid w:val="00F6109E"/>
    <w:rsid w:val="00F644B4"/>
    <w:rsid w:val="00F644D4"/>
    <w:rsid w:val="00F70E19"/>
    <w:rsid w:val="00F73BB9"/>
    <w:rsid w:val="00F76439"/>
    <w:rsid w:val="00F83015"/>
    <w:rsid w:val="00F864C9"/>
    <w:rsid w:val="00F9352D"/>
    <w:rsid w:val="00F977BC"/>
    <w:rsid w:val="00FB1F57"/>
    <w:rsid w:val="00FB2C09"/>
    <w:rsid w:val="00FB4E42"/>
    <w:rsid w:val="00FB59AA"/>
    <w:rsid w:val="00FB5A62"/>
    <w:rsid w:val="00FB6F44"/>
    <w:rsid w:val="00FC045F"/>
    <w:rsid w:val="00FD0AFE"/>
    <w:rsid w:val="00FD71B1"/>
    <w:rsid w:val="00FD7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55FB"/>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755FB"/>
    <w:rPr>
      <w:sz w:val="22"/>
      <w:szCs w:val="22"/>
      <w:lang w:eastAsia="en-US"/>
    </w:rPr>
  </w:style>
  <w:style w:type="paragraph" w:styleId="Paragrafoelenco">
    <w:name w:val="List Paragraph"/>
    <w:basedOn w:val="Normale"/>
    <w:link w:val="ParagrafoelencoCarattere"/>
    <w:uiPriority w:val="34"/>
    <w:qFormat/>
    <w:rsid w:val="001755FB"/>
    <w:pPr>
      <w:ind w:left="720"/>
      <w:contextualSpacing/>
    </w:pPr>
    <w:rPr>
      <w:lang w:val="x-none"/>
    </w:rPr>
  </w:style>
  <w:style w:type="paragraph" w:styleId="Testofumetto">
    <w:name w:val="Balloon Text"/>
    <w:basedOn w:val="Normale"/>
    <w:link w:val="TestofumettoCarattere"/>
    <w:uiPriority w:val="99"/>
    <w:semiHidden/>
    <w:unhideWhenUsed/>
    <w:rsid w:val="00314F0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14F09"/>
    <w:rPr>
      <w:rFonts w:ascii="Tahoma" w:hAnsi="Tahoma" w:cs="Tahoma"/>
      <w:sz w:val="16"/>
      <w:szCs w:val="16"/>
      <w:lang w:eastAsia="en-US"/>
    </w:rPr>
  </w:style>
  <w:style w:type="paragraph" w:styleId="Corpodeltesto2">
    <w:name w:val="Body Text 2"/>
    <w:basedOn w:val="Normale"/>
    <w:link w:val="Corpodeltesto2Carattere"/>
    <w:rsid w:val="004F10A2"/>
    <w:pPr>
      <w:spacing w:after="0" w:line="240" w:lineRule="auto"/>
      <w:jc w:val="both"/>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4F10A2"/>
    <w:rPr>
      <w:rFonts w:ascii="Times New Roman" w:eastAsia="Times New Roman" w:hAnsi="Times New Roman"/>
      <w:sz w:val="24"/>
      <w:szCs w:val="24"/>
    </w:rPr>
  </w:style>
  <w:style w:type="character" w:styleId="Collegamentoipertestuale">
    <w:name w:val="Hyperlink"/>
    <w:uiPriority w:val="99"/>
    <w:unhideWhenUsed/>
    <w:rsid w:val="008D6139"/>
    <w:rPr>
      <w:color w:val="0000FF"/>
      <w:u w:val="single"/>
    </w:rPr>
  </w:style>
  <w:style w:type="paragraph" w:styleId="Intestazione">
    <w:name w:val="header"/>
    <w:basedOn w:val="Normale"/>
    <w:link w:val="IntestazioneCarattere"/>
    <w:uiPriority w:val="99"/>
    <w:semiHidden/>
    <w:unhideWhenUsed/>
    <w:rsid w:val="0075797F"/>
    <w:pPr>
      <w:tabs>
        <w:tab w:val="center" w:pos="4819"/>
        <w:tab w:val="right" w:pos="9638"/>
      </w:tabs>
    </w:pPr>
  </w:style>
  <w:style w:type="character" w:customStyle="1" w:styleId="IntestazioneCarattere">
    <w:name w:val="Intestazione Carattere"/>
    <w:link w:val="Intestazione"/>
    <w:uiPriority w:val="99"/>
    <w:semiHidden/>
    <w:rsid w:val="0075797F"/>
    <w:rPr>
      <w:sz w:val="22"/>
      <w:szCs w:val="22"/>
      <w:lang w:eastAsia="en-US"/>
    </w:rPr>
  </w:style>
  <w:style w:type="paragraph" w:styleId="Pidipagina">
    <w:name w:val="footer"/>
    <w:basedOn w:val="Normale"/>
    <w:link w:val="PidipaginaCarattere"/>
    <w:uiPriority w:val="99"/>
    <w:unhideWhenUsed/>
    <w:rsid w:val="0075797F"/>
    <w:pPr>
      <w:tabs>
        <w:tab w:val="center" w:pos="4819"/>
        <w:tab w:val="right" w:pos="9638"/>
      </w:tabs>
    </w:pPr>
  </w:style>
  <w:style w:type="character" w:customStyle="1" w:styleId="PidipaginaCarattere">
    <w:name w:val="Piè di pagina Carattere"/>
    <w:link w:val="Pidipagina"/>
    <w:uiPriority w:val="99"/>
    <w:rsid w:val="0075797F"/>
    <w:rPr>
      <w:sz w:val="22"/>
      <w:szCs w:val="22"/>
      <w:lang w:eastAsia="en-US"/>
    </w:rPr>
  </w:style>
  <w:style w:type="paragraph" w:styleId="Titolo">
    <w:name w:val="Title"/>
    <w:basedOn w:val="Normale"/>
    <w:link w:val="TitoloCarattere"/>
    <w:qFormat/>
    <w:rsid w:val="00F644D4"/>
    <w:pPr>
      <w:tabs>
        <w:tab w:val="left" w:pos="10260"/>
      </w:tabs>
      <w:spacing w:after="0" w:line="240" w:lineRule="auto"/>
      <w:ind w:left="360" w:right="549"/>
      <w:jc w:val="center"/>
      <w:outlineLvl w:val="0"/>
    </w:pPr>
    <w:rPr>
      <w:rFonts w:ascii="Arial" w:eastAsia="Times New Roman" w:hAnsi="Arial"/>
      <w:b/>
      <w:sz w:val="24"/>
      <w:szCs w:val="20"/>
      <w:lang w:eastAsia="it-IT"/>
    </w:rPr>
  </w:style>
  <w:style w:type="character" w:customStyle="1" w:styleId="TitoloCarattere">
    <w:name w:val="Titolo Carattere"/>
    <w:link w:val="Titolo"/>
    <w:rsid w:val="00F644D4"/>
    <w:rPr>
      <w:rFonts w:ascii="Arial" w:eastAsia="Times New Roman" w:hAnsi="Arial"/>
      <w:b/>
      <w:sz w:val="24"/>
    </w:rPr>
  </w:style>
  <w:style w:type="table" w:styleId="Grigliatabella">
    <w:name w:val="Table Grid"/>
    <w:basedOn w:val="Tabellanormale"/>
    <w:uiPriority w:val="59"/>
    <w:rsid w:val="00C655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semiHidden/>
    <w:unhideWhenUsed/>
    <w:rsid w:val="000E5F07"/>
    <w:pPr>
      <w:spacing w:before="100" w:beforeAutospacing="1" w:after="100" w:afterAutospacing="1" w:line="240" w:lineRule="auto"/>
    </w:pPr>
    <w:rPr>
      <w:rFonts w:ascii="Times New Roman" w:eastAsia="Times New Roman" w:hAnsi="Times New Roman"/>
      <w:sz w:val="24"/>
      <w:szCs w:val="24"/>
      <w:lang w:eastAsia="it-IT"/>
    </w:rPr>
  </w:style>
  <w:style w:type="paragraph" w:styleId="Corpodeltesto">
    <w:name w:val="Corpo del testo"/>
    <w:basedOn w:val="Normale"/>
    <w:link w:val="CorpodeltestoCarattere"/>
    <w:uiPriority w:val="99"/>
    <w:unhideWhenUsed/>
    <w:rsid w:val="00C7155C"/>
    <w:pPr>
      <w:spacing w:after="120"/>
    </w:pPr>
  </w:style>
  <w:style w:type="character" w:customStyle="1" w:styleId="CorpodeltestoCarattere">
    <w:name w:val="Corpo del testo Carattere"/>
    <w:link w:val="Corpodeltesto"/>
    <w:uiPriority w:val="99"/>
    <w:rsid w:val="00C7155C"/>
    <w:rPr>
      <w:sz w:val="22"/>
      <w:szCs w:val="22"/>
      <w:lang w:eastAsia="en-US"/>
    </w:rPr>
  </w:style>
  <w:style w:type="paragraph" w:customStyle="1" w:styleId="Default">
    <w:name w:val="Default"/>
    <w:rsid w:val="00C71E2F"/>
    <w:pPr>
      <w:autoSpaceDE w:val="0"/>
      <w:autoSpaceDN w:val="0"/>
      <w:adjustRightInd w:val="0"/>
    </w:pPr>
    <w:rPr>
      <w:rFonts w:ascii="Times New Roman" w:hAnsi="Times New Roman"/>
      <w:color w:val="000000"/>
      <w:sz w:val="24"/>
      <w:szCs w:val="24"/>
    </w:rPr>
  </w:style>
  <w:style w:type="character" w:styleId="Rimandocommento">
    <w:name w:val="annotation reference"/>
    <w:uiPriority w:val="99"/>
    <w:semiHidden/>
    <w:unhideWhenUsed/>
    <w:rsid w:val="005B4ABF"/>
    <w:rPr>
      <w:sz w:val="16"/>
      <w:szCs w:val="16"/>
    </w:rPr>
  </w:style>
  <w:style w:type="paragraph" w:styleId="Testocommento">
    <w:name w:val="annotation text"/>
    <w:basedOn w:val="Normale"/>
    <w:link w:val="TestocommentoCarattere"/>
    <w:uiPriority w:val="99"/>
    <w:semiHidden/>
    <w:unhideWhenUsed/>
    <w:rsid w:val="005B4ABF"/>
    <w:rPr>
      <w:sz w:val="20"/>
      <w:szCs w:val="20"/>
    </w:rPr>
  </w:style>
  <w:style w:type="character" w:customStyle="1" w:styleId="TestocommentoCarattere">
    <w:name w:val="Testo commento Carattere"/>
    <w:link w:val="Testocommento"/>
    <w:uiPriority w:val="99"/>
    <w:semiHidden/>
    <w:rsid w:val="005B4ABF"/>
    <w:rPr>
      <w:lang w:eastAsia="en-US"/>
    </w:rPr>
  </w:style>
  <w:style w:type="paragraph" w:styleId="Soggettocommento">
    <w:name w:val="annotation subject"/>
    <w:basedOn w:val="Testocommento"/>
    <w:next w:val="Testocommento"/>
    <w:link w:val="SoggettocommentoCarattere"/>
    <w:uiPriority w:val="99"/>
    <w:semiHidden/>
    <w:unhideWhenUsed/>
    <w:rsid w:val="005B4ABF"/>
    <w:rPr>
      <w:b/>
      <w:bCs/>
    </w:rPr>
  </w:style>
  <w:style w:type="character" w:customStyle="1" w:styleId="SoggettocommentoCarattere">
    <w:name w:val="Soggetto commento Carattere"/>
    <w:link w:val="Soggettocommento"/>
    <w:uiPriority w:val="99"/>
    <w:semiHidden/>
    <w:rsid w:val="005B4ABF"/>
    <w:rPr>
      <w:b/>
      <w:bCs/>
      <w:lang w:eastAsia="en-US"/>
    </w:rPr>
  </w:style>
  <w:style w:type="character" w:customStyle="1" w:styleId="ParagrafoelencoCarattere">
    <w:name w:val="Paragrafo elenco Carattere"/>
    <w:link w:val="Paragrafoelenco"/>
    <w:uiPriority w:val="34"/>
    <w:rsid w:val="0034233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55FB"/>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755FB"/>
    <w:rPr>
      <w:sz w:val="22"/>
      <w:szCs w:val="22"/>
      <w:lang w:eastAsia="en-US"/>
    </w:rPr>
  </w:style>
  <w:style w:type="paragraph" w:styleId="Paragrafoelenco">
    <w:name w:val="List Paragraph"/>
    <w:basedOn w:val="Normale"/>
    <w:link w:val="ParagrafoelencoCarattere"/>
    <w:uiPriority w:val="34"/>
    <w:qFormat/>
    <w:rsid w:val="001755FB"/>
    <w:pPr>
      <w:ind w:left="720"/>
      <w:contextualSpacing/>
    </w:pPr>
    <w:rPr>
      <w:lang w:val="x-none"/>
    </w:rPr>
  </w:style>
  <w:style w:type="paragraph" w:styleId="Testofumetto">
    <w:name w:val="Balloon Text"/>
    <w:basedOn w:val="Normale"/>
    <w:link w:val="TestofumettoCarattere"/>
    <w:uiPriority w:val="99"/>
    <w:semiHidden/>
    <w:unhideWhenUsed/>
    <w:rsid w:val="00314F0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14F09"/>
    <w:rPr>
      <w:rFonts w:ascii="Tahoma" w:hAnsi="Tahoma" w:cs="Tahoma"/>
      <w:sz w:val="16"/>
      <w:szCs w:val="16"/>
      <w:lang w:eastAsia="en-US"/>
    </w:rPr>
  </w:style>
  <w:style w:type="paragraph" w:styleId="Corpodeltesto2">
    <w:name w:val="Body Text 2"/>
    <w:basedOn w:val="Normale"/>
    <w:link w:val="Corpodeltesto2Carattere"/>
    <w:rsid w:val="004F10A2"/>
    <w:pPr>
      <w:spacing w:after="0" w:line="240" w:lineRule="auto"/>
      <w:jc w:val="both"/>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4F10A2"/>
    <w:rPr>
      <w:rFonts w:ascii="Times New Roman" w:eastAsia="Times New Roman" w:hAnsi="Times New Roman"/>
      <w:sz w:val="24"/>
      <w:szCs w:val="24"/>
    </w:rPr>
  </w:style>
  <w:style w:type="character" w:styleId="Collegamentoipertestuale">
    <w:name w:val="Hyperlink"/>
    <w:uiPriority w:val="99"/>
    <w:unhideWhenUsed/>
    <w:rsid w:val="008D6139"/>
    <w:rPr>
      <w:color w:val="0000FF"/>
      <w:u w:val="single"/>
    </w:rPr>
  </w:style>
  <w:style w:type="paragraph" w:styleId="Intestazione">
    <w:name w:val="header"/>
    <w:basedOn w:val="Normale"/>
    <w:link w:val="IntestazioneCarattere"/>
    <w:uiPriority w:val="99"/>
    <w:semiHidden/>
    <w:unhideWhenUsed/>
    <w:rsid w:val="0075797F"/>
    <w:pPr>
      <w:tabs>
        <w:tab w:val="center" w:pos="4819"/>
        <w:tab w:val="right" w:pos="9638"/>
      </w:tabs>
    </w:pPr>
  </w:style>
  <w:style w:type="character" w:customStyle="1" w:styleId="IntestazioneCarattere">
    <w:name w:val="Intestazione Carattere"/>
    <w:link w:val="Intestazione"/>
    <w:uiPriority w:val="99"/>
    <w:semiHidden/>
    <w:rsid w:val="0075797F"/>
    <w:rPr>
      <w:sz w:val="22"/>
      <w:szCs w:val="22"/>
      <w:lang w:eastAsia="en-US"/>
    </w:rPr>
  </w:style>
  <w:style w:type="paragraph" w:styleId="Pidipagina">
    <w:name w:val="footer"/>
    <w:basedOn w:val="Normale"/>
    <w:link w:val="PidipaginaCarattere"/>
    <w:uiPriority w:val="99"/>
    <w:unhideWhenUsed/>
    <w:rsid w:val="0075797F"/>
    <w:pPr>
      <w:tabs>
        <w:tab w:val="center" w:pos="4819"/>
        <w:tab w:val="right" w:pos="9638"/>
      </w:tabs>
    </w:pPr>
  </w:style>
  <w:style w:type="character" w:customStyle="1" w:styleId="PidipaginaCarattere">
    <w:name w:val="Piè di pagina Carattere"/>
    <w:link w:val="Pidipagina"/>
    <w:uiPriority w:val="99"/>
    <w:rsid w:val="0075797F"/>
    <w:rPr>
      <w:sz w:val="22"/>
      <w:szCs w:val="22"/>
      <w:lang w:eastAsia="en-US"/>
    </w:rPr>
  </w:style>
  <w:style w:type="paragraph" w:styleId="Titolo">
    <w:name w:val="Title"/>
    <w:basedOn w:val="Normale"/>
    <w:link w:val="TitoloCarattere"/>
    <w:qFormat/>
    <w:rsid w:val="00F644D4"/>
    <w:pPr>
      <w:tabs>
        <w:tab w:val="left" w:pos="10260"/>
      </w:tabs>
      <w:spacing w:after="0" w:line="240" w:lineRule="auto"/>
      <w:ind w:left="360" w:right="549"/>
      <w:jc w:val="center"/>
      <w:outlineLvl w:val="0"/>
    </w:pPr>
    <w:rPr>
      <w:rFonts w:ascii="Arial" w:eastAsia="Times New Roman" w:hAnsi="Arial"/>
      <w:b/>
      <w:sz w:val="24"/>
      <w:szCs w:val="20"/>
      <w:lang w:eastAsia="it-IT"/>
    </w:rPr>
  </w:style>
  <w:style w:type="character" w:customStyle="1" w:styleId="TitoloCarattere">
    <w:name w:val="Titolo Carattere"/>
    <w:link w:val="Titolo"/>
    <w:rsid w:val="00F644D4"/>
    <w:rPr>
      <w:rFonts w:ascii="Arial" w:eastAsia="Times New Roman" w:hAnsi="Arial"/>
      <w:b/>
      <w:sz w:val="24"/>
    </w:rPr>
  </w:style>
  <w:style w:type="table" w:styleId="Grigliatabella">
    <w:name w:val="Table Grid"/>
    <w:basedOn w:val="Tabellanormale"/>
    <w:uiPriority w:val="59"/>
    <w:rsid w:val="00C655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semiHidden/>
    <w:unhideWhenUsed/>
    <w:rsid w:val="000E5F07"/>
    <w:pPr>
      <w:spacing w:before="100" w:beforeAutospacing="1" w:after="100" w:afterAutospacing="1" w:line="240" w:lineRule="auto"/>
    </w:pPr>
    <w:rPr>
      <w:rFonts w:ascii="Times New Roman" w:eastAsia="Times New Roman" w:hAnsi="Times New Roman"/>
      <w:sz w:val="24"/>
      <w:szCs w:val="24"/>
      <w:lang w:eastAsia="it-IT"/>
    </w:rPr>
  </w:style>
  <w:style w:type="paragraph" w:styleId="Corpodeltesto">
    <w:name w:val="Corpo del testo"/>
    <w:basedOn w:val="Normale"/>
    <w:link w:val="CorpodeltestoCarattere"/>
    <w:uiPriority w:val="99"/>
    <w:unhideWhenUsed/>
    <w:rsid w:val="00C7155C"/>
    <w:pPr>
      <w:spacing w:after="120"/>
    </w:pPr>
  </w:style>
  <w:style w:type="character" w:customStyle="1" w:styleId="CorpodeltestoCarattere">
    <w:name w:val="Corpo del testo Carattere"/>
    <w:link w:val="Corpodeltesto"/>
    <w:uiPriority w:val="99"/>
    <w:rsid w:val="00C7155C"/>
    <w:rPr>
      <w:sz w:val="22"/>
      <w:szCs w:val="22"/>
      <w:lang w:eastAsia="en-US"/>
    </w:rPr>
  </w:style>
  <w:style w:type="paragraph" w:customStyle="1" w:styleId="Default">
    <w:name w:val="Default"/>
    <w:rsid w:val="00C71E2F"/>
    <w:pPr>
      <w:autoSpaceDE w:val="0"/>
      <w:autoSpaceDN w:val="0"/>
      <w:adjustRightInd w:val="0"/>
    </w:pPr>
    <w:rPr>
      <w:rFonts w:ascii="Times New Roman" w:hAnsi="Times New Roman"/>
      <w:color w:val="000000"/>
      <w:sz w:val="24"/>
      <w:szCs w:val="24"/>
    </w:rPr>
  </w:style>
  <w:style w:type="character" w:styleId="Rimandocommento">
    <w:name w:val="annotation reference"/>
    <w:uiPriority w:val="99"/>
    <w:semiHidden/>
    <w:unhideWhenUsed/>
    <w:rsid w:val="005B4ABF"/>
    <w:rPr>
      <w:sz w:val="16"/>
      <w:szCs w:val="16"/>
    </w:rPr>
  </w:style>
  <w:style w:type="paragraph" w:styleId="Testocommento">
    <w:name w:val="annotation text"/>
    <w:basedOn w:val="Normale"/>
    <w:link w:val="TestocommentoCarattere"/>
    <w:uiPriority w:val="99"/>
    <w:semiHidden/>
    <w:unhideWhenUsed/>
    <w:rsid w:val="005B4ABF"/>
    <w:rPr>
      <w:sz w:val="20"/>
      <w:szCs w:val="20"/>
    </w:rPr>
  </w:style>
  <w:style w:type="character" w:customStyle="1" w:styleId="TestocommentoCarattere">
    <w:name w:val="Testo commento Carattere"/>
    <w:link w:val="Testocommento"/>
    <w:uiPriority w:val="99"/>
    <w:semiHidden/>
    <w:rsid w:val="005B4ABF"/>
    <w:rPr>
      <w:lang w:eastAsia="en-US"/>
    </w:rPr>
  </w:style>
  <w:style w:type="paragraph" w:styleId="Soggettocommento">
    <w:name w:val="annotation subject"/>
    <w:basedOn w:val="Testocommento"/>
    <w:next w:val="Testocommento"/>
    <w:link w:val="SoggettocommentoCarattere"/>
    <w:uiPriority w:val="99"/>
    <w:semiHidden/>
    <w:unhideWhenUsed/>
    <w:rsid w:val="005B4ABF"/>
    <w:rPr>
      <w:b/>
      <w:bCs/>
    </w:rPr>
  </w:style>
  <w:style w:type="character" w:customStyle="1" w:styleId="SoggettocommentoCarattere">
    <w:name w:val="Soggetto commento Carattere"/>
    <w:link w:val="Soggettocommento"/>
    <w:uiPriority w:val="99"/>
    <w:semiHidden/>
    <w:rsid w:val="005B4ABF"/>
    <w:rPr>
      <w:b/>
      <w:bCs/>
      <w:lang w:eastAsia="en-US"/>
    </w:rPr>
  </w:style>
  <w:style w:type="character" w:customStyle="1" w:styleId="ParagrafoelencoCarattere">
    <w:name w:val="Paragrafo elenco Carattere"/>
    <w:link w:val="Paragrafoelenco"/>
    <w:uiPriority w:val="34"/>
    <w:rsid w:val="0034233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9901">
      <w:bodyDiv w:val="1"/>
      <w:marLeft w:val="0"/>
      <w:marRight w:val="0"/>
      <w:marTop w:val="0"/>
      <w:marBottom w:val="0"/>
      <w:divBdr>
        <w:top w:val="none" w:sz="0" w:space="0" w:color="auto"/>
        <w:left w:val="none" w:sz="0" w:space="0" w:color="auto"/>
        <w:bottom w:val="none" w:sz="0" w:space="0" w:color="auto"/>
        <w:right w:val="none" w:sz="0" w:space="0" w:color="auto"/>
      </w:divBdr>
    </w:div>
    <w:div w:id="173153478">
      <w:bodyDiv w:val="1"/>
      <w:marLeft w:val="0"/>
      <w:marRight w:val="0"/>
      <w:marTop w:val="0"/>
      <w:marBottom w:val="0"/>
      <w:divBdr>
        <w:top w:val="none" w:sz="0" w:space="0" w:color="auto"/>
        <w:left w:val="none" w:sz="0" w:space="0" w:color="auto"/>
        <w:bottom w:val="none" w:sz="0" w:space="0" w:color="auto"/>
        <w:right w:val="none" w:sz="0" w:space="0" w:color="auto"/>
      </w:divBdr>
    </w:div>
    <w:div w:id="647973377">
      <w:bodyDiv w:val="1"/>
      <w:marLeft w:val="0"/>
      <w:marRight w:val="0"/>
      <w:marTop w:val="0"/>
      <w:marBottom w:val="0"/>
      <w:divBdr>
        <w:top w:val="none" w:sz="0" w:space="0" w:color="auto"/>
        <w:left w:val="none" w:sz="0" w:space="0" w:color="auto"/>
        <w:bottom w:val="none" w:sz="0" w:space="0" w:color="auto"/>
        <w:right w:val="none" w:sz="0" w:space="0" w:color="auto"/>
      </w:divBdr>
      <w:divsChild>
        <w:div w:id="573393566">
          <w:marLeft w:val="0"/>
          <w:marRight w:val="0"/>
          <w:marTop w:val="0"/>
          <w:marBottom w:val="120"/>
          <w:divBdr>
            <w:top w:val="none" w:sz="0" w:space="0" w:color="auto"/>
            <w:left w:val="none" w:sz="0" w:space="0" w:color="auto"/>
            <w:bottom w:val="none" w:sz="0" w:space="0" w:color="auto"/>
            <w:right w:val="none" w:sz="0" w:space="0" w:color="auto"/>
          </w:divBdr>
        </w:div>
        <w:div w:id="1625578590">
          <w:marLeft w:val="0"/>
          <w:marRight w:val="0"/>
          <w:marTop w:val="0"/>
          <w:marBottom w:val="120"/>
          <w:divBdr>
            <w:top w:val="none" w:sz="0" w:space="0" w:color="auto"/>
            <w:left w:val="none" w:sz="0" w:space="0" w:color="auto"/>
            <w:bottom w:val="none" w:sz="0" w:space="0" w:color="auto"/>
            <w:right w:val="none" w:sz="0" w:space="0" w:color="auto"/>
          </w:divBdr>
        </w:div>
        <w:div w:id="2089839099">
          <w:marLeft w:val="0"/>
          <w:marRight w:val="0"/>
          <w:marTop w:val="0"/>
          <w:marBottom w:val="120"/>
          <w:divBdr>
            <w:top w:val="none" w:sz="0" w:space="0" w:color="auto"/>
            <w:left w:val="none" w:sz="0" w:space="0" w:color="auto"/>
            <w:bottom w:val="none" w:sz="0" w:space="0" w:color="auto"/>
            <w:right w:val="none" w:sz="0" w:space="0" w:color="auto"/>
          </w:divBdr>
        </w:div>
      </w:divsChild>
    </w:div>
    <w:div w:id="711536229">
      <w:bodyDiv w:val="1"/>
      <w:marLeft w:val="0"/>
      <w:marRight w:val="0"/>
      <w:marTop w:val="0"/>
      <w:marBottom w:val="0"/>
      <w:divBdr>
        <w:top w:val="none" w:sz="0" w:space="0" w:color="auto"/>
        <w:left w:val="none" w:sz="0" w:space="0" w:color="auto"/>
        <w:bottom w:val="none" w:sz="0" w:space="0" w:color="auto"/>
        <w:right w:val="none" w:sz="0" w:space="0" w:color="auto"/>
      </w:divBdr>
    </w:div>
    <w:div w:id="788863269">
      <w:bodyDiv w:val="1"/>
      <w:marLeft w:val="0"/>
      <w:marRight w:val="0"/>
      <w:marTop w:val="0"/>
      <w:marBottom w:val="0"/>
      <w:divBdr>
        <w:top w:val="none" w:sz="0" w:space="0" w:color="auto"/>
        <w:left w:val="none" w:sz="0" w:space="0" w:color="auto"/>
        <w:bottom w:val="none" w:sz="0" w:space="0" w:color="auto"/>
        <w:right w:val="none" w:sz="0" w:space="0" w:color="auto"/>
      </w:divBdr>
    </w:div>
    <w:div w:id="828403157">
      <w:bodyDiv w:val="1"/>
      <w:marLeft w:val="0"/>
      <w:marRight w:val="0"/>
      <w:marTop w:val="0"/>
      <w:marBottom w:val="0"/>
      <w:divBdr>
        <w:top w:val="none" w:sz="0" w:space="0" w:color="auto"/>
        <w:left w:val="none" w:sz="0" w:space="0" w:color="auto"/>
        <w:bottom w:val="none" w:sz="0" w:space="0" w:color="auto"/>
        <w:right w:val="none" w:sz="0" w:space="0" w:color="auto"/>
      </w:divBdr>
      <w:divsChild>
        <w:div w:id="585922910">
          <w:marLeft w:val="547"/>
          <w:marRight w:val="0"/>
          <w:marTop w:val="53"/>
          <w:marBottom w:val="0"/>
          <w:divBdr>
            <w:top w:val="none" w:sz="0" w:space="0" w:color="auto"/>
            <w:left w:val="none" w:sz="0" w:space="0" w:color="auto"/>
            <w:bottom w:val="none" w:sz="0" w:space="0" w:color="auto"/>
            <w:right w:val="none" w:sz="0" w:space="0" w:color="auto"/>
          </w:divBdr>
        </w:div>
        <w:div w:id="728110412">
          <w:marLeft w:val="547"/>
          <w:marRight w:val="0"/>
          <w:marTop w:val="53"/>
          <w:marBottom w:val="0"/>
          <w:divBdr>
            <w:top w:val="none" w:sz="0" w:space="0" w:color="auto"/>
            <w:left w:val="none" w:sz="0" w:space="0" w:color="auto"/>
            <w:bottom w:val="none" w:sz="0" w:space="0" w:color="auto"/>
            <w:right w:val="none" w:sz="0" w:space="0" w:color="auto"/>
          </w:divBdr>
        </w:div>
        <w:div w:id="877162542">
          <w:marLeft w:val="547"/>
          <w:marRight w:val="0"/>
          <w:marTop w:val="53"/>
          <w:marBottom w:val="0"/>
          <w:divBdr>
            <w:top w:val="none" w:sz="0" w:space="0" w:color="auto"/>
            <w:left w:val="none" w:sz="0" w:space="0" w:color="auto"/>
            <w:bottom w:val="none" w:sz="0" w:space="0" w:color="auto"/>
            <w:right w:val="none" w:sz="0" w:space="0" w:color="auto"/>
          </w:divBdr>
        </w:div>
        <w:div w:id="1153060505">
          <w:marLeft w:val="547"/>
          <w:marRight w:val="0"/>
          <w:marTop w:val="53"/>
          <w:marBottom w:val="0"/>
          <w:divBdr>
            <w:top w:val="none" w:sz="0" w:space="0" w:color="auto"/>
            <w:left w:val="none" w:sz="0" w:space="0" w:color="auto"/>
            <w:bottom w:val="none" w:sz="0" w:space="0" w:color="auto"/>
            <w:right w:val="none" w:sz="0" w:space="0" w:color="auto"/>
          </w:divBdr>
        </w:div>
        <w:div w:id="1842348896">
          <w:marLeft w:val="547"/>
          <w:marRight w:val="0"/>
          <w:marTop w:val="53"/>
          <w:marBottom w:val="0"/>
          <w:divBdr>
            <w:top w:val="none" w:sz="0" w:space="0" w:color="auto"/>
            <w:left w:val="none" w:sz="0" w:space="0" w:color="auto"/>
            <w:bottom w:val="none" w:sz="0" w:space="0" w:color="auto"/>
            <w:right w:val="none" w:sz="0" w:space="0" w:color="auto"/>
          </w:divBdr>
        </w:div>
        <w:div w:id="2119526021">
          <w:marLeft w:val="547"/>
          <w:marRight w:val="0"/>
          <w:marTop w:val="53"/>
          <w:marBottom w:val="0"/>
          <w:divBdr>
            <w:top w:val="none" w:sz="0" w:space="0" w:color="auto"/>
            <w:left w:val="none" w:sz="0" w:space="0" w:color="auto"/>
            <w:bottom w:val="none" w:sz="0" w:space="0" w:color="auto"/>
            <w:right w:val="none" w:sz="0" w:space="0" w:color="auto"/>
          </w:divBdr>
        </w:div>
      </w:divsChild>
    </w:div>
    <w:div w:id="920212611">
      <w:bodyDiv w:val="1"/>
      <w:marLeft w:val="0"/>
      <w:marRight w:val="0"/>
      <w:marTop w:val="0"/>
      <w:marBottom w:val="0"/>
      <w:divBdr>
        <w:top w:val="none" w:sz="0" w:space="0" w:color="auto"/>
        <w:left w:val="none" w:sz="0" w:space="0" w:color="auto"/>
        <w:bottom w:val="none" w:sz="0" w:space="0" w:color="auto"/>
        <w:right w:val="none" w:sz="0" w:space="0" w:color="auto"/>
      </w:divBdr>
      <w:divsChild>
        <w:div w:id="575476466">
          <w:marLeft w:val="547"/>
          <w:marRight w:val="0"/>
          <w:marTop w:val="53"/>
          <w:marBottom w:val="0"/>
          <w:divBdr>
            <w:top w:val="none" w:sz="0" w:space="0" w:color="auto"/>
            <w:left w:val="none" w:sz="0" w:space="0" w:color="auto"/>
            <w:bottom w:val="none" w:sz="0" w:space="0" w:color="auto"/>
            <w:right w:val="none" w:sz="0" w:space="0" w:color="auto"/>
          </w:divBdr>
        </w:div>
        <w:div w:id="1273710299">
          <w:marLeft w:val="547"/>
          <w:marRight w:val="0"/>
          <w:marTop w:val="53"/>
          <w:marBottom w:val="0"/>
          <w:divBdr>
            <w:top w:val="none" w:sz="0" w:space="0" w:color="auto"/>
            <w:left w:val="none" w:sz="0" w:space="0" w:color="auto"/>
            <w:bottom w:val="none" w:sz="0" w:space="0" w:color="auto"/>
            <w:right w:val="none" w:sz="0" w:space="0" w:color="auto"/>
          </w:divBdr>
        </w:div>
        <w:div w:id="1355038828">
          <w:marLeft w:val="547"/>
          <w:marRight w:val="0"/>
          <w:marTop w:val="53"/>
          <w:marBottom w:val="0"/>
          <w:divBdr>
            <w:top w:val="none" w:sz="0" w:space="0" w:color="auto"/>
            <w:left w:val="none" w:sz="0" w:space="0" w:color="auto"/>
            <w:bottom w:val="none" w:sz="0" w:space="0" w:color="auto"/>
            <w:right w:val="none" w:sz="0" w:space="0" w:color="auto"/>
          </w:divBdr>
        </w:div>
        <w:div w:id="1399212469">
          <w:marLeft w:val="547"/>
          <w:marRight w:val="0"/>
          <w:marTop w:val="53"/>
          <w:marBottom w:val="0"/>
          <w:divBdr>
            <w:top w:val="none" w:sz="0" w:space="0" w:color="auto"/>
            <w:left w:val="none" w:sz="0" w:space="0" w:color="auto"/>
            <w:bottom w:val="none" w:sz="0" w:space="0" w:color="auto"/>
            <w:right w:val="none" w:sz="0" w:space="0" w:color="auto"/>
          </w:divBdr>
        </w:div>
        <w:div w:id="1493833655">
          <w:marLeft w:val="547"/>
          <w:marRight w:val="0"/>
          <w:marTop w:val="53"/>
          <w:marBottom w:val="0"/>
          <w:divBdr>
            <w:top w:val="none" w:sz="0" w:space="0" w:color="auto"/>
            <w:left w:val="none" w:sz="0" w:space="0" w:color="auto"/>
            <w:bottom w:val="none" w:sz="0" w:space="0" w:color="auto"/>
            <w:right w:val="none" w:sz="0" w:space="0" w:color="auto"/>
          </w:divBdr>
        </w:div>
        <w:div w:id="2080250062">
          <w:marLeft w:val="547"/>
          <w:marRight w:val="0"/>
          <w:marTop w:val="53"/>
          <w:marBottom w:val="0"/>
          <w:divBdr>
            <w:top w:val="none" w:sz="0" w:space="0" w:color="auto"/>
            <w:left w:val="none" w:sz="0" w:space="0" w:color="auto"/>
            <w:bottom w:val="none" w:sz="0" w:space="0" w:color="auto"/>
            <w:right w:val="none" w:sz="0" w:space="0" w:color="auto"/>
          </w:divBdr>
        </w:div>
      </w:divsChild>
    </w:div>
    <w:div w:id="927419752">
      <w:bodyDiv w:val="1"/>
      <w:marLeft w:val="0"/>
      <w:marRight w:val="0"/>
      <w:marTop w:val="0"/>
      <w:marBottom w:val="0"/>
      <w:divBdr>
        <w:top w:val="none" w:sz="0" w:space="0" w:color="auto"/>
        <w:left w:val="none" w:sz="0" w:space="0" w:color="auto"/>
        <w:bottom w:val="none" w:sz="0" w:space="0" w:color="auto"/>
        <w:right w:val="none" w:sz="0" w:space="0" w:color="auto"/>
      </w:divBdr>
    </w:div>
    <w:div w:id="931813700">
      <w:bodyDiv w:val="1"/>
      <w:marLeft w:val="0"/>
      <w:marRight w:val="0"/>
      <w:marTop w:val="0"/>
      <w:marBottom w:val="0"/>
      <w:divBdr>
        <w:top w:val="none" w:sz="0" w:space="0" w:color="auto"/>
        <w:left w:val="none" w:sz="0" w:space="0" w:color="auto"/>
        <w:bottom w:val="none" w:sz="0" w:space="0" w:color="auto"/>
        <w:right w:val="none" w:sz="0" w:space="0" w:color="auto"/>
      </w:divBdr>
      <w:divsChild>
        <w:div w:id="188177572">
          <w:marLeft w:val="0"/>
          <w:marRight w:val="0"/>
          <w:marTop w:val="0"/>
          <w:marBottom w:val="120"/>
          <w:divBdr>
            <w:top w:val="none" w:sz="0" w:space="0" w:color="auto"/>
            <w:left w:val="none" w:sz="0" w:space="0" w:color="auto"/>
            <w:bottom w:val="none" w:sz="0" w:space="0" w:color="auto"/>
            <w:right w:val="none" w:sz="0" w:space="0" w:color="auto"/>
          </w:divBdr>
        </w:div>
        <w:div w:id="654534996">
          <w:marLeft w:val="0"/>
          <w:marRight w:val="0"/>
          <w:marTop w:val="0"/>
          <w:marBottom w:val="120"/>
          <w:divBdr>
            <w:top w:val="none" w:sz="0" w:space="0" w:color="auto"/>
            <w:left w:val="none" w:sz="0" w:space="0" w:color="auto"/>
            <w:bottom w:val="none" w:sz="0" w:space="0" w:color="auto"/>
            <w:right w:val="none" w:sz="0" w:space="0" w:color="auto"/>
          </w:divBdr>
        </w:div>
        <w:div w:id="1477841043">
          <w:marLeft w:val="0"/>
          <w:marRight w:val="0"/>
          <w:marTop w:val="0"/>
          <w:marBottom w:val="120"/>
          <w:divBdr>
            <w:top w:val="none" w:sz="0" w:space="0" w:color="auto"/>
            <w:left w:val="none" w:sz="0" w:space="0" w:color="auto"/>
            <w:bottom w:val="none" w:sz="0" w:space="0" w:color="auto"/>
            <w:right w:val="none" w:sz="0" w:space="0" w:color="auto"/>
          </w:divBdr>
        </w:div>
        <w:div w:id="1722441037">
          <w:marLeft w:val="0"/>
          <w:marRight w:val="0"/>
          <w:marTop w:val="0"/>
          <w:marBottom w:val="120"/>
          <w:divBdr>
            <w:top w:val="none" w:sz="0" w:space="0" w:color="auto"/>
            <w:left w:val="none" w:sz="0" w:space="0" w:color="auto"/>
            <w:bottom w:val="none" w:sz="0" w:space="0" w:color="auto"/>
            <w:right w:val="none" w:sz="0" w:space="0" w:color="auto"/>
          </w:divBdr>
        </w:div>
        <w:div w:id="1741437091">
          <w:marLeft w:val="0"/>
          <w:marRight w:val="0"/>
          <w:marTop w:val="0"/>
          <w:marBottom w:val="120"/>
          <w:divBdr>
            <w:top w:val="none" w:sz="0" w:space="0" w:color="auto"/>
            <w:left w:val="none" w:sz="0" w:space="0" w:color="auto"/>
            <w:bottom w:val="none" w:sz="0" w:space="0" w:color="auto"/>
            <w:right w:val="none" w:sz="0" w:space="0" w:color="auto"/>
          </w:divBdr>
        </w:div>
        <w:div w:id="1878618662">
          <w:marLeft w:val="0"/>
          <w:marRight w:val="0"/>
          <w:marTop w:val="0"/>
          <w:marBottom w:val="120"/>
          <w:divBdr>
            <w:top w:val="none" w:sz="0" w:space="0" w:color="auto"/>
            <w:left w:val="none" w:sz="0" w:space="0" w:color="auto"/>
            <w:bottom w:val="none" w:sz="0" w:space="0" w:color="auto"/>
            <w:right w:val="none" w:sz="0" w:space="0" w:color="auto"/>
          </w:divBdr>
        </w:div>
      </w:divsChild>
    </w:div>
    <w:div w:id="972518028">
      <w:bodyDiv w:val="1"/>
      <w:marLeft w:val="0"/>
      <w:marRight w:val="0"/>
      <w:marTop w:val="0"/>
      <w:marBottom w:val="0"/>
      <w:divBdr>
        <w:top w:val="none" w:sz="0" w:space="0" w:color="auto"/>
        <w:left w:val="none" w:sz="0" w:space="0" w:color="auto"/>
        <w:bottom w:val="none" w:sz="0" w:space="0" w:color="auto"/>
        <w:right w:val="none" w:sz="0" w:space="0" w:color="auto"/>
      </w:divBdr>
      <w:divsChild>
        <w:div w:id="432944009">
          <w:marLeft w:val="547"/>
          <w:marRight w:val="0"/>
          <w:marTop w:val="120"/>
          <w:marBottom w:val="0"/>
          <w:divBdr>
            <w:top w:val="none" w:sz="0" w:space="0" w:color="auto"/>
            <w:left w:val="none" w:sz="0" w:space="0" w:color="auto"/>
            <w:bottom w:val="none" w:sz="0" w:space="0" w:color="auto"/>
            <w:right w:val="none" w:sz="0" w:space="0" w:color="auto"/>
          </w:divBdr>
        </w:div>
        <w:div w:id="513231702">
          <w:marLeft w:val="547"/>
          <w:marRight w:val="0"/>
          <w:marTop w:val="120"/>
          <w:marBottom w:val="0"/>
          <w:divBdr>
            <w:top w:val="none" w:sz="0" w:space="0" w:color="auto"/>
            <w:left w:val="none" w:sz="0" w:space="0" w:color="auto"/>
            <w:bottom w:val="none" w:sz="0" w:space="0" w:color="auto"/>
            <w:right w:val="none" w:sz="0" w:space="0" w:color="auto"/>
          </w:divBdr>
        </w:div>
        <w:div w:id="938488213">
          <w:marLeft w:val="547"/>
          <w:marRight w:val="0"/>
          <w:marTop w:val="120"/>
          <w:marBottom w:val="0"/>
          <w:divBdr>
            <w:top w:val="none" w:sz="0" w:space="0" w:color="auto"/>
            <w:left w:val="none" w:sz="0" w:space="0" w:color="auto"/>
            <w:bottom w:val="none" w:sz="0" w:space="0" w:color="auto"/>
            <w:right w:val="none" w:sz="0" w:space="0" w:color="auto"/>
          </w:divBdr>
        </w:div>
        <w:div w:id="1109080015">
          <w:marLeft w:val="547"/>
          <w:marRight w:val="0"/>
          <w:marTop w:val="120"/>
          <w:marBottom w:val="0"/>
          <w:divBdr>
            <w:top w:val="none" w:sz="0" w:space="0" w:color="auto"/>
            <w:left w:val="none" w:sz="0" w:space="0" w:color="auto"/>
            <w:bottom w:val="none" w:sz="0" w:space="0" w:color="auto"/>
            <w:right w:val="none" w:sz="0" w:space="0" w:color="auto"/>
          </w:divBdr>
        </w:div>
      </w:divsChild>
    </w:div>
    <w:div w:id="1097091697">
      <w:bodyDiv w:val="1"/>
      <w:marLeft w:val="0"/>
      <w:marRight w:val="0"/>
      <w:marTop w:val="0"/>
      <w:marBottom w:val="0"/>
      <w:divBdr>
        <w:top w:val="none" w:sz="0" w:space="0" w:color="auto"/>
        <w:left w:val="none" w:sz="0" w:space="0" w:color="auto"/>
        <w:bottom w:val="none" w:sz="0" w:space="0" w:color="auto"/>
        <w:right w:val="none" w:sz="0" w:space="0" w:color="auto"/>
      </w:divBdr>
      <w:divsChild>
        <w:div w:id="3167773">
          <w:marLeft w:val="0"/>
          <w:marRight w:val="0"/>
          <w:marTop w:val="0"/>
          <w:marBottom w:val="120"/>
          <w:divBdr>
            <w:top w:val="none" w:sz="0" w:space="0" w:color="auto"/>
            <w:left w:val="none" w:sz="0" w:space="0" w:color="auto"/>
            <w:bottom w:val="none" w:sz="0" w:space="0" w:color="auto"/>
            <w:right w:val="none" w:sz="0" w:space="0" w:color="auto"/>
          </w:divBdr>
        </w:div>
        <w:div w:id="926109200">
          <w:marLeft w:val="0"/>
          <w:marRight w:val="0"/>
          <w:marTop w:val="0"/>
          <w:marBottom w:val="120"/>
          <w:divBdr>
            <w:top w:val="none" w:sz="0" w:space="0" w:color="auto"/>
            <w:left w:val="none" w:sz="0" w:space="0" w:color="auto"/>
            <w:bottom w:val="none" w:sz="0" w:space="0" w:color="auto"/>
            <w:right w:val="none" w:sz="0" w:space="0" w:color="auto"/>
          </w:divBdr>
        </w:div>
        <w:div w:id="956329920">
          <w:marLeft w:val="0"/>
          <w:marRight w:val="0"/>
          <w:marTop w:val="0"/>
          <w:marBottom w:val="120"/>
          <w:divBdr>
            <w:top w:val="none" w:sz="0" w:space="0" w:color="auto"/>
            <w:left w:val="none" w:sz="0" w:space="0" w:color="auto"/>
            <w:bottom w:val="none" w:sz="0" w:space="0" w:color="auto"/>
            <w:right w:val="none" w:sz="0" w:space="0" w:color="auto"/>
          </w:divBdr>
        </w:div>
        <w:div w:id="1101560242">
          <w:marLeft w:val="0"/>
          <w:marRight w:val="0"/>
          <w:marTop w:val="0"/>
          <w:marBottom w:val="120"/>
          <w:divBdr>
            <w:top w:val="none" w:sz="0" w:space="0" w:color="auto"/>
            <w:left w:val="none" w:sz="0" w:space="0" w:color="auto"/>
            <w:bottom w:val="none" w:sz="0" w:space="0" w:color="auto"/>
            <w:right w:val="none" w:sz="0" w:space="0" w:color="auto"/>
          </w:divBdr>
        </w:div>
        <w:div w:id="1615551421">
          <w:marLeft w:val="0"/>
          <w:marRight w:val="0"/>
          <w:marTop w:val="0"/>
          <w:marBottom w:val="120"/>
          <w:divBdr>
            <w:top w:val="none" w:sz="0" w:space="0" w:color="auto"/>
            <w:left w:val="none" w:sz="0" w:space="0" w:color="auto"/>
            <w:bottom w:val="none" w:sz="0" w:space="0" w:color="auto"/>
            <w:right w:val="none" w:sz="0" w:space="0" w:color="auto"/>
          </w:divBdr>
        </w:div>
      </w:divsChild>
    </w:div>
    <w:div w:id="1100107271">
      <w:bodyDiv w:val="1"/>
      <w:marLeft w:val="0"/>
      <w:marRight w:val="0"/>
      <w:marTop w:val="0"/>
      <w:marBottom w:val="0"/>
      <w:divBdr>
        <w:top w:val="none" w:sz="0" w:space="0" w:color="auto"/>
        <w:left w:val="none" w:sz="0" w:space="0" w:color="auto"/>
        <w:bottom w:val="none" w:sz="0" w:space="0" w:color="auto"/>
        <w:right w:val="none" w:sz="0" w:space="0" w:color="auto"/>
      </w:divBdr>
      <w:divsChild>
        <w:div w:id="316611599">
          <w:marLeft w:val="0"/>
          <w:marRight w:val="0"/>
          <w:marTop w:val="0"/>
          <w:marBottom w:val="120"/>
          <w:divBdr>
            <w:top w:val="none" w:sz="0" w:space="0" w:color="auto"/>
            <w:left w:val="none" w:sz="0" w:space="0" w:color="auto"/>
            <w:bottom w:val="none" w:sz="0" w:space="0" w:color="auto"/>
            <w:right w:val="none" w:sz="0" w:space="0" w:color="auto"/>
          </w:divBdr>
        </w:div>
        <w:div w:id="881551115">
          <w:marLeft w:val="0"/>
          <w:marRight w:val="0"/>
          <w:marTop w:val="0"/>
          <w:marBottom w:val="120"/>
          <w:divBdr>
            <w:top w:val="none" w:sz="0" w:space="0" w:color="auto"/>
            <w:left w:val="none" w:sz="0" w:space="0" w:color="auto"/>
            <w:bottom w:val="none" w:sz="0" w:space="0" w:color="auto"/>
            <w:right w:val="none" w:sz="0" w:space="0" w:color="auto"/>
          </w:divBdr>
        </w:div>
        <w:div w:id="1298533023">
          <w:marLeft w:val="0"/>
          <w:marRight w:val="0"/>
          <w:marTop w:val="0"/>
          <w:marBottom w:val="120"/>
          <w:divBdr>
            <w:top w:val="none" w:sz="0" w:space="0" w:color="auto"/>
            <w:left w:val="none" w:sz="0" w:space="0" w:color="auto"/>
            <w:bottom w:val="none" w:sz="0" w:space="0" w:color="auto"/>
            <w:right w:val="none" w:sz="0" w:space="0" w:color="auto"/>
          </w:divBdr>
        </w:div>
        <w:div w:id="1588003285">
          <w:marLeft w:val="0"/>
          <w:marRight w:val="0"/>
          <w:marTop w:val="0"/>
          <w:marBottom w:val="120"/>
          <w:divBdr>
            <w:top w:val="none" w:sz="0" w:space="0" w:color="auto"/>
            <w:left w:val="none" w:sz="0" w:space="0" w:color="auto"/>
            <w:bottom w:val="none" w:sz="0" w:space="0" w:color="auto"/>
            <w:right w:val="none" w:sz="0" w:space="0" w:color="auto"/>
          </w:divBdr>
        </w:div>
        <w:div w:id="1667131068">
          <w:marLeft w:val="0"/>
          <w:marRight w:val="0"/>
          <w:marTop w:val="0"/>
          <w:marBottom w:val="120"/>
          <w:divBdr>
            <w:top w:val="none" w:sz="0" w:space="0" w:color="auto"/>
            <w:left w:val="none" w:sz="0" w:space="0" w:color="auto"/>
            <w:bottom w:val="none" w:sz="0" w:space="0" w:color="auto"/>
            <w:right w:val="none" w:sz="0" w:space="0" w:color="auto"/>
          </w:divBdr>
        </w:div>
        <w:div w:id="1697579016">
          <w:marLeft w:val="0"/>
          <w:marRight w:val="0"/>
          <w:marTop w:val="0"/>
          <w:marBottom w:val="120"/>
          <w:divBdr>
            <w:top w:val="none" w:sz="0" w:space="0" w:color="auto"/>
            <w:left w:val="none" w:sz="0" w:space="0" w:color="auto"/>
            <w:bottom w:val="none" w:sz="0" w:space="0" w:color="auto"/>
            <w:right w:val="none" w:sz="0" w:space="0" w:color="auto"/>
          </w:divBdr>
        </w:div>
        <w:div w:id="2014260046">
          <w:marLeft w:val="0"/>
          <w:marRight w:val="0"/>
          <w:marTop w:val="0"/>
          <w:marBottom w:val="120"/>
          <w:divBdr>
            <w:top w:val="none" w:sz="0" w:space="0" w:color="auto"/>
            <w:left w:val="none" w:sz="0" w:space="0" w:color="auto"/>
            <w:bottom w:val="none" w:sz="0" w:space="0" w:color="auto"/>
            <w:right w:val="none" w:sz="0" w:space="0" w:color="auto"/>
          </w:divBdr>
        </w:div>
        <w:div w:id="2078626361">
          <w:marLeft w:val="0"/>
          <w:marRight w:val="0"/>
          <w:marTop w:val="0"/>
          <w:marBottom w:val="120"/>
          <w:divBdr>
            <w:top w:val="none" w:sz="0" w:space="0" w:color="auto"/>
            <w:left w:val="none" w:sz="0" w:space="0" w:color="auto"/>
            <w:bottom w:val="none" w:sz="0" w:space="0" w:color="auto"/>
            <w:right w:val="none" w:sz="0" w:space="0" w:color="auto"/>
          </w:divBdr>
        </w:div>
      </w:divsChild>
    </w:div>
    <w:div w:id="117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54569479">
          <w:marLeft w:val="0"/>
          <w:marRight w:val="0"/>
          <w:marTop w:val="120"/>
          <w:marBottom w:val="0"/>
          <w:divBdr>
            <w:top w:val="none" w:sz="0" w:space="0" w:color="auto"/>
            <w:left w:val="none" w:sz="0" w:space="0" w:color="auto"/>
            <w:bottom w:val="none" w:sz="0" w:space="0" w:color="auto"/>
            <w:right w:val="none" w:sz="0" w:space="0" w:color="auto"/>
          </w:divBdr>
        </w:div>
        <w:div w:id="2077312724">
          <w:marLeft w:val="0"/>
          <w:marRight w:val="0"/>
          <w:marTop w:val="120"/>
          <w:marBottom w:val="0"/>
          <w:divBdr>
            <w:top w:val="none" w:sz="0" w:space="0" w:color="auto"/>
            <w:left w:val="none" w:sz="0" w:space="0" w:color="auto"/>
            <w:bottom w:val="none" w:sz="0" w:space="0" w:color="auto"/>
            <w:right w:val="none" w:sz="0" w:space="0" w:color="auto"/>
          </w:divBdr>
        </w:div>
      </w:divsChild>
    </w:div>
    <w:div w:id="1183544927">
      <w:bodyDiv w:val="1"/>
      <w:marLeft w:val="0"/>
      <w:marRight w:val="0"/>
      <w:marTop w:val="0"/>
      <w:marBottom w:val="0"/>
      <w:divBdr>
        <w:top w:val="none" w:sz="0" w:space="0" w:color="auto"/>
        <w:left w:val="none" w:sz="0" w:space="0" w:color="auto"/>
        <w:bottom w:val="none" w:sz="0" w:space="0" w:color="auto"/>
        <w:right w:val="none" w:sz="0" w:space="0" w:color="auto"/>
      </w:divBdr>
      <w:divsChild>
        <w:div w:id="915431169">
          <w:marLeft w:val="720"/>
          <w:marRight w:val="0"/>
          <w:marTop w:val="0"/>
          <w:marBottom w:val="0"/>
          <w:divBdr>
            <w:top w:val="none" w:sz="0" w:space="0" w:color="auto"/>
            <w:left w:val="none" w:sz="0" w:space="0" w:color="auto"/>
            <w:bottom w:val="none" w:sz="0" w:space="0" w:color="auto"/>
            <w:right w:val="none" w:sz="0" w:space="0" w:color="auto"/>
          </w:divBdr>
        </w:div>
        <w:div w:id="1010332211">
          <w:marLeft w:val="720"/>
          <w:marRight w:val="0"/>
          <w:marTop w:val="0"/>
          <w:marBottom w:val="0"/>
          <w:divBdr>
            <w:top w:val="none" w:sz="0" w:space="0" w:color="auto"/>
            <w:left w:val="none" w:sz="0" w:space="0" w:color="auto"/>
            <w:bottom w:val="none" w:sz="0" w:space="0" w:color="auto"/>
            <w:right w:val="none" w:sz="0" w:space="0" w:color="auto"/>
          </w:divBdr>
        </w:div>
      </w:divsChild>
    </w:div>
    <w:div w:id="1197813902">
      <w:bodyDiv w:val="1"/>
      <w:marLeft w:val="0"/>
      <w:marRight w:val="0"/>
      <w:marTop w:val="0"/>
      <w:marBottom w:val="0"/>
      <w:divBdr>
        <w:top w:val="none" w:sz="0" w:space="0" w:color="auto"/>
        <w:left w:val="none" w:sz="0" w:space="0" w:color="auto"/>
        <w:bottom w:val="none" w:sz="0" w:space="0" w:color="auto"/>
        <w:right w:val="none" w:sz="0" w:space="0" w:color="auto"/>
      </w:divBdr>
    </w:div>
    <w:div w:id="1207182177">
      <w:bodyDiv w:val="1"/>
      <w:marLeft w:val="0"/>
      <w:marRight w:val="0"/>
      <w:marTop w:val="0"/>
      <w:marBottom w:val="0"/>
      <w:divBdr>
        <w:top w:val="none" w:sz="0" w:space="0" w:color="auto"/>
        <w:left w:val="none" w:sz="0" w:space="0" w:color="auto"/>
        <w:bottom w:val="none" w:sz="0" w:space="0" w:color="auto"/>
        <w:right w:val="none" w:sz="0" w:space="0" w:color="auto"/>
      </w:divBdr>
    </w:div>
    <w:div w:id="1345010091">
      <w:bodyDiv w:val="1"/>
      <w:marLeft w:val="0"/>
      <w:marRight w:val="0"/>
      <w:marTop w:val="0"/>
      <w:marBottom w:val="0"/>
      <w:divBdr>
        <w:top w:val="none" w:sz="0" w:space="0" w:color="auto"/>
        <w:left w:val="none" w:sz="0" w:space="0" w:color="auto"/>
        <w:bottom w:val="none" w:sz="0" w:space="0" w:color="auto"/>
        <w:right w:val="none" w:sz="0" w:space="0" w:color="auto"/>
      </w:divBdr>
      <w:divsChild>
        <w:div w:id="289239561">
          <w:marLeft w:val="0"/>
          <w:marRight w:val="0"/>
          <w:marTop w:val="0"/>
          <w:marBottom w:val="120"/>
          <w:divBdr>
            <w:top w:val="none" w:sz="0" w:space="0" w:color="auto"/>
            <w:left w:val="none" w:sz="0" w:space="0" w:color="auto"/>
            <w:bottom w:val="none" w:sz="0" w:space="0" w:color="auto"/>
            <w:right w:val="none" w:sz="0" w:space="0" w:color="auto"/>
          </w:divBdr>
        </w:div>
        <w:div w:id="725956012">
          <w:marLeft w:val="0"/>
          <w:marRight w:val="0"/>
          <w:marTop w:val="0"/>
          <w:marBottom w:val="120"/>
          <w:divBdr>
            <w:top w:val="none" w:sz="0" w:space="0" w:color="auto"/>
            <w:left w:val="none" w:sz="0" w:space="0" w:color="auto"/>
            <w:bottom w:val="none" w:sz="0" w:space="0" w:color="auto"/>
            <w:right w:val="none" w:sz="0" w:space="0" w:color="auto"/>
          </w:divBdr>
        </w:div>
        <w:div w:id="1001618746">
          <w:marLeft w:val="0"/>
          <w:marRight w:val="0"/>
          <w:marTop w:val="0"/>
          <w:marBottom w:val="120"/>
          <w:divBdr>
            <w:top w:val="none" w:sz="0" w:space="0" w:color="auto"/>
            <w:left w:val="none" w:sz="0" w:space="0" w:color="auto"/>
            <w:bottom w:val="none" w:sz="0" w:space="0" w:color="auto"/>
            <w:right w:val="none" w:sz="0" w:space="0" w:color="auto"/>
          </w:divBdr>
        </w:div>
        <w:div w:id="1201014166">
          <w:marLeft w:val="0"/>
          <w:marRight w:val="0"/>
          <w:marTop w:val="0"/>
          <w:marBottom w:val="120"/>
          <w:divBdr>
            <w:top w:val="none" w:sz="0" w:space="0" w:color="auto"/>
            <w:left w:val="none" w:sz="0" w:space="0" w:color="auto"/>
            <w:bottom w:val="none" w:sz="0" w:space="0" w:color="auto"/>
            <w:right w:val="none" w:sz="0" w:space="0" w:color="auto"/>
          </w:divBdr>
        </w:div>
        <w:div w:id="1305425438">
          <w:marLeft w:val="0"/>
          <w:marRight w:val="0"/>
          <w:marTop w:val="0"/>
          <w:marBottom w:val="120"/>
          <w:divBdr>
            <w:top w:val="none" w:sz="0" w:space="0" w:color="auto"/>
            <w:left w:val="none" w:sz="0" w:space="0" w:color="auto"/>
            <w:bottom w:val="none" w:sz="0" w:space="0" w:color="auto"/>
            <w:right w:val="none" w:sz="0" w:space="0" w:color="auto"/>
          </w:divBdr>
        </w:div>
        <w:div w:id="1626230414">
          <w:marLeft w:val="0"/>
          <w:marRight w:val="0"/>
          <w:marTop w:val="0"/>
          <w:marBottom w:val="120"/>
          <w:divBdr>
            <w:top w:val="none" w:sz="0" w:space="0" w:color="auto"/>
            <w:left w:val="none" w:sz="0" w:space="0" w:color="auto"/>
            <w:bottom w:val="none" w:sz="0" w:space="0" w:color="auto"/>
            <w:right w:val="none" w:sz="0" w:space="0" w:color="auto"/>
          </w:divBdr>
        </w:div>
        <w:div w:id="2102406305">
          <w:marLeft w:val="0"/>
          <w:marRight w:val="0"/>
          <w:marTop w:val="0"/>
          <w:marBottom w:val="120"/>
          <w:divBdr>
            <w:top w:val="none" w:sz="0" w:space="0" w:color="auto"/>
            <w:left w:val="none" w:sz="0" w:space="0" w:color="auto"/>
            <w:bottom w:val="none" w:sz="0" w:space="0" w:color="auto"/>
            <w:right w:val="none" w:sz="0" w:space="0" w:color="auto"/>
          </w:divBdr>
        </w:div>
      </w:divsChild>
    </w:div>
    <w:div w:id="1477917774">
      <w:bodyDiv w:val="1"/>
      <w:marLeft w:val="0"/>
      <w:marRight w:val="0"/>
      <w:marTop w:val="0"/>
      <w:marBottom w:val="0"/>
      <w:divBdr>
        <w:top w:val="none" w:sz="0" w:space="0" w:color="auto"/>
        <w:left w:val="none" w:sz="0" w:space="0" w:color="auto"/>
        <w:bottom w:val="none" w:sz="0" w:space="0" w:color="auto"/>
        <w:right w:val="none" w:sz="0" w:space="0" w:color="auto"/>
      </w:divBdr>
      <w:divsChild>
        <w:div w:id="613906893">
          <w:marLeft w:val="0"/>
          <w:marRight w:val="0"/>
          <w:marTop w:val="0"/>
          <w:marBottom w:val="120"/>
          <w:divBdr>
            <w:top w:val="none" w:sz="0" w:space="0" w:color="auto"/>
            <w:left w:val="none" w:sz="0" w:space="0" w:color="auto"/>
            <w:bottom w:val="none" w:sz="0" w:space="0" w:color="auto"/>
            <w:right w:val="none" w:sz="0" w:space="0" w:color="auto"/>
          </w:divBdr>
        </w:div>
        <w:div w:id="1001084579">
          <w:marLeft w:val="0"/>
          <w:marRight w:val="0"/>
          <w:marTop w:val="0"/>
          <w:marBottom w:val="120"/>
          <w:divBdr>
            <w:top w:val="none" w:sz="0" w:space="0" w:color="auto"/>
            <w:left w:val="none" w:sz="0" w:space="0" w:color="auto"/>
            <w:bottom w:val="none" w:sz="0" w:space="0" w:color="auto"/>
            <w:right w:val="none" w:sz="0" w:space="0" w:color="auto"/>
          </w:divBdr>
        </w:div>
        <w:div w:id="1643347342">
          <w:marLeft w:val="0"/>
          <w:marRight w:val="0"/>
          <w:marTop w:val="0"/>
          <w:marBottom w:val="120"/>
          <w:divBdr>
            <w:top w:val="none" w:sz="0" w:space="0" w:color="auto"/>
            <w:left w:val="none" w:sz="0" w:space="0" w:color="auto"/>
            <w:bottom w:val="none" w:sz="0" w:space="0" w:color="auto"/>
            <w:right w:val="none" w:sz="0" w:space="0" w:color="auto"/>
          </w:divBdr>
        </w:div>
        <w:div w:id="1877040403">
          <w:marLeft w:val="0"/>
          <w:marRight w:val="0"/>
          <w:marTop w:val="0"/>
          <w:marBottom w:val="120"/>
          <w:divBdr>
            <w:top w:val="none" w:sz="0" w:space="0" w:color="auto"/>
            <w:left w:val="none" w:sz="0" w:space="0" w:color="auto"/>
            <w:bottom w:val="none" w:sz="0" w:space="0" w:color="auto"/>
            <w:right w:val="none" w:sz="0" w:space="0" w:color="auto"/>
          </w:divBdr>
        </w:div>
      </w:divsChild>
    </w:div>
    <w:div w:id="1572889586">
      <w:bodyDiv w:val="1"/>
      <w:marLeft w:val="0"/>
      <w:marRight w:val="0"/>
      <w:marTop w:val="0"/>
      <w:marBottom w:val="0"/>
      <w:divBdr>
        <w:top w:val="none" w:sz="0" w:space="0" w:color="auto"/>
        <w:left w:val="none" w:sz="0" w:space="0" w:color="auto"/>
        <w:bottom w:val="none" w:sz="0" w:space="0" w:color="auto"/>
        <w:right w:val="none" w:sz="0" w:space="0" w:color="auto"/>
      </w:divBdr>
      <w:divsChild>
        <w:div w:id="345593206">
          <w:marLeft w:val="0"/>
          <w:marRight w:val="0"/>
          <w:marTop w:val="0"/>
          <w:marBottom w:val="120"/>
          <w:divBdr>
            <w:top w:val="none" w:sz="0" w:space="0" w:color="auto"/>
            <w:left w:val="none" w:sz="0" w:space="0" w:color="auto"/>
            <w:bottom w:val="none" w:sz="0" w:space="0" w:color="auto"/>
            <w:right w:val="none" w:sz="0" w:space="0" w:color="auto"/>
          </w:divBdr>
        </w:div>
        <w:div w:id="456872201">
          <w:marLeft w:val="0"/>
          <w:marRight w:val="0"/>
          <w:marTop w:val="0"/>
          <w:marBottom w:val="120"/>
          <w:divBdr>
            <w:top w:val="none" w:sz="0" w:space="0" w:color="auto"/>
            <w:left w:val="none" w:sz="0" w:space="0" w:color="auto"/>
            <w:bottom w:val="none" w:sz="0" w:space="0" w:color="auto"/>
            <w:right w:val="none" w:sz="0" w:space="0" w:color="auto"/>
          </w:divBdr>
        </w:div>
        <w:div w:id="486824075">
          <w:marLeft w:val="0"/>
          <w:marRight w:val="0"/>
          <w:marTop w:val="0"/>
          <w:marBottom w:val="120"/>
          <w:divBdr>
            <w:top w:val="none" w:sz="0" w:space="0" w:color="auto"/>
            <w:left w:val="none" w:sz="0" w:space="0" w:color="auto"/>
            <w:bottom w:val="none" w:sz="0" w:space="0" w:color="auto"/>
            <w:right w:val="none" w:sz="0" w:space="0" w:color="auto"/>
          </w:divBdr>
        </w:div>
        <w:div w:id="507524194">
          <w:marLeft w:val="0"/>
          <w:marRight w:val="0"/>
          <w:marTop w:val="0"/>
          <w:marBottom w:val="120"/>
          <w:divBdr>
            <w:top w:val="none" w:sz="0" w:space="0" w:color="auto"/>
            <w:left w:val="none" w:sz="0" w:space="0" w:color="auto"/>
            <w:bottom w:val="none" w:sz="0" w:space="0" w:color="auto"/>
            <w:right w:val="none" w:sz="0" w:space="0" w:color="auto"/>
          </w:divBdr>
        </w:div>
        <w:div w:id="549147167">
          <w:marLeft w:val="0"/>
          <w:marRight w:val="0"/>
          <w:marTop w:val="0"/>
          <w:marBottom w:val="120"/>
          <w:divBdr>
            <w:top w:val="none" w:sz="0" w:space="0" w:color="auto"/>
            <w:left w:val="none" w:sz="0" w:space="0" w:color="auto"/>
            <w:bottom w:val="none" w:sz="0" w:space="0" w:color="auto"/>
            <w:right w:val="none" w:sz="0" w:space="0" w:color="auto"/>
          </w:divBdr>
        </w:div>
        <w:div w:id="934824807">
          <w:marLeft w:val="0"/>
          <w:marRight w:val="0"/>
          <w:marTop w:val="0"/>
          <w:marBottom w:val="120"/>
          <w:divBdr>
            <w:top w:val="none" w:sz="0" w:space="0" w:color="auto"/>
            <w:left w:val="none" w:sz="0" w:space="0" w:color="auto"/>
            <w:bottom w:val="none" w:sz="0" w:space="0" w:color="auto"/>
            <w:right w:val="none" w:sz="0" w:space="0" w:color="auto"/>
          </w:divBdr>
        </w:div>
        <w:div w:id="1238394519">
          <w:marLeft w:val="0"/>
          <w:marRight w:val="0"/>
          <w:marTop w:val="0"/>
          <w:marBottom w:val="120"/>
          <w:divBdr>
            <w:top w:val="none" w:sz="0" w:space="0" w:color="auto"/>
            <w:left w:val="none" w:sz="0" w:space="0" w:color="auto"/>
            <w:bottom w:val="none" w:sz="0" w:space="0" w:color="auto"/>
            <w:right w:val="none" w:sz="0" w:space="0" w:color="auto"/>
          </w:divBdr>
        </w:div>
        <w:div w:id="1246766590">
          <w:marLeft w:val="0"/>
          <w:marRight w:val="0"/>
          <w:marTop w:val="0"/>
          <w:marBottom w:val="120"/>
          <w:divBdr>
            <w:top w:val="none" w:sz="0" w:space="0" w:color="auto"/>
            <w:left w:val="none" w:sz="0" w:space="0" w:color="auto"/>
            <w:bottom w:val="none" w:sz="0" w:space="0" w:color="auto"/>
            <w:right w:val="none" w:sz="0" w:space="0" w:color="auto"/>
          </w:divBdr>
        </w:div>
        <w:div w:id="1248803895">
          <w:marLeft w:val="0"/>
          <w:marRight w:val="0"/>
          <w:marTop w:val="0"/>
          <w:marBottom w:val="120"/>
          <w:divBdr>
            <w:top w:val="none" w:sz="0" w:space="0" w:color="auto"/>
            <w:left w:val="none" w:sz="0" w:space="0" w:color="auto"/>
            <w:bottom w:val="none" w:sz="0" w:space="0" w:color="auto"/>
            <w:right w:val="none" w:sz="0" w:space="0" w:color="auto"/>
          </w:divBdr>
        </w:div>
        <w:div w:id="1395398435">
          <w:marLeft w:val="0"/>
          <w:marRight w:val="0"/>
          <w:marTop w:val="0"/>
          <w:marBottom w:val="120"/>
          <w:divBdr>
            <w:top w:val="none" w:sz="0" w:space="0" w:color="auto"/>
            <w:left w:val="none" w:sz="0" w:space="0" w:color="auto"/>
            <w:bottom w:val="none" w:sz="0" w:space="0" w:color="auto"/>
            <w:right w:val="none" w:sz="0" w:space="0" w:color="auto"/>
          </w:divBdr>
        </w:div>
        <w:div w:id="1446656136">
          <w:marLeft w:val="0"/>
          <w:marRight w:val="0"/>
          <w:marTop w:val="0"/>
          <w:marBottom w:val="120"/>
          <w:divBdr>
            <w:top w:val="none" w:sz="0" w:space="0" w:color="auto"/>
            <w:left w:val="none" w:sz="0" w:space="0" w:color="auto"/>
            <w:bottom w:val="none" w:sz="0" w:space="0" w:color="auto"/>
            <w:right w:val="none" w:sz="0" w:space="0" w:color="auto"/>
          </w:divBdr>
        </w:div>
        <w:div w:id="1591163113">
          <w:marLeft w:val="0"/>
          <w:marRight w:val="0"/>
          <w:marTop w:val="0"/>
          <w:marBottom w:val="120"/>
          <w:divBdr>
            <w:top w:val="none" w:sz="0" w:space="0" w:color="auto"/>
            <w:left w:val="none" w:sz="0" w:space="0" w:color="auto"/>
            <w:bottom w:val="none" w:sz="0" w:space="0" w:color="auto"/>
            <w:right w:val="none" w:sz="0" w:space="0" w:color="auto"/>
          </w:divBdr>
        </w:div>
        <w:div w:id="1950042473">
          <w:marLeft w:val="0"/>
          <w:marRight w:val="0"/>
          <w:marTop w:val="0"/>
          <w:marBottom w:val="120"/>
          <w:divBdr>
            <w:top w:val="none" w:sz="0" w:space="0" w:color="auto"/>
            <w:left w:val="none" w:sz="0" w:space="0" w:color="auto"/>
            <w:bottom w:val="none" w:sz="0" w:space="0" w:color="auto"/>
            <w:right w:val="none" w:sz="0" w:space="0" w:color="auto"/>
          </w:divBdr>
        </w:div>
      </w:divsChild>
    </w:div>
    <w:div w:id="1581016832">
      <w:bodyDiv w:val="1"/>
      <w:marLeft w:val="0"/>
      <w:marRight w:val="0"/>
      <w:marTop w:val="0"/>
      <w:marBottom w:val="0"/>
      <w:divBdr>
        <w:top w:val="none" w:sz="0" w:space="0" w:color="auto"/>
        <w:left w:val="none" w:sz="0" w:space="0" w:color="auto"/>
        <w:bottom w:val="none" w:sz="0" w:space="0" w:color="auto"/>
        <w:right w:val="none" w:sz="0" w:space="0" w:color="auto"/>
      </w:divBdr>
      <w:divsChild>
        <w:div w:id="270668767">
          <w:marLeft w:val="806"/>
          <w:marRight w:val="0"/>
          <w:marTop w:val="160"/>
          <w:marBottom w:val="0"/>
          <w:divBdr>
            <w:top w:val="none" w:sz="0" w:space="0" w:color="auto"/>
            <w:left w:val="none" w:sz="0" w:space="0" w:color="auto"/>
            <w:bottom w:val="none" w:sz="0" w:space="0" w:color="auto"/>
            <w:right w:val="none" w:sz="0" w:space="0" w:color="auto"/>
          </w:divBdr>
        </w:div>
        <w:div w:id="858544003">
          <w:marLeft w:val="806"/>
          <w:marRight w:val="0"/>
          <w:marTop w:val="160"/>
          <w:marBottom w:val="0"/>
          <w:divBdr>
            <w:top w:val="none" w:sz="0" w:space="0" w:color="auto"/>
            <w:left w:val="none" w:sz="0" w:space="0" w:color="auto"/>
            <w:bottom w:val="none" w:sz="0" w:space="0" w:color="auto"/>
            <w:right w:val="none" w:sz="0" w:space="0" w:color="auto"/>
          </w:divBdr>
        </w:div>
        <w:div w:id="1758207384">
          <w:marLeft w:val="806"/>
          <w:marRight w:val="0"/>
          <w:marTop w:val="160"/>
          <w:marBottom w:val="0"/>
          <w:divBdr>
            <w:top w:val="none" w:sz="0" w:space="0" w:color="auto"/>
            <w:left w:val="none" w:sz="0" w:space="0" w:color="auto"/>
            <w:bottom w:val="none" w:sz="0" w:space="0" w:color="auto"/>
            <w:right w:val="none" w:sz="0" w:space="0" w:color="auto"/>
          </w:divBdr>
        </w:div>
        <w:div w:id="1846939080">
          <w:marLeft w:val="806"/>
          <w:marRight w:val="0"/>
          <w:marTop w:val="160"/>
          <w:marBottom w:val="0"/>
          <w:divBdr>
            <w:top w:val="none" w:sz="0" w:space="0" w:color="auto"/>
            <w:left w:val="none" w:sz="0" w:space="0" w:color="auto"/>
            <w:bottom w:val="none" w:sz="0" w:space="0" w:color="auto"/>
            <w:right w:val="none" w:sz="0" w:space="0" w:color="auto"/>
          </w:divBdr>
        </w:div>
      </w:divsChild>
    </w:div>
    <w:div w:id="1585064144">
      <w:bodyDiv w:val="1"/>
      <w:marLeft w:val="0"/>
      <w:marRight w:val="0"/>
      <w:marTop w:val="0"/>
      <w:marBottom w:val="0"/>
      <w:divBdr>
        <w:top w:val="none" w:sz="0" w:space="0" w:color="auto"/>
        <w:left w:val="none" w:sz="0" w:space="0" w:color="auto"/>
        <w:bottom w:val="none" w:sz="0" w:space="0" w:color="auto"/>
        <w:right w:val="none" w:sz="0" w:space="0" w:color="auto"/>
      </w:divBdr>
    </w:div>
    <w:div w:id="1653366322">
      <w:bodyDiv w:val="1"/>
      <w:marLeft w:val="0"/>
      <w:marRight w:val="0"/>
      <w:marTop w:val="0"/>
      <w:marBottom w:val="0"/>
      <w:divBdr>
        <w:top w:val="none" w:sz="0" w:space="0" w:color="auto"/>
        <w:left w:val="none" w:sz="0" w:space="0" w:color="auto"/>
        <w:bottom w:val="none" w:sz="0" w:space="0" w:color="auto"/>
        <w:right w:val="none" w:sz="0" w:space="0" w:color="auto"/>
      </w:divBdr>
      <w:divsChild>
        <w:div w:id="106004261">
          <w:marLeft w:val="0"/>
          <w:marRight w:val="0"/>
          <w:marTop w:val="0"/>
          <w:marBottom w:val="120"/>
          <w:divBdr>
            <w:top w:val="none" w:sz="0" w:space="0" w:color="auto"/>
            <w:left w:val="none" w:sz="0" w:space="0" w:color="auto"/>
            <w:bottom w:val="none" w:sz="0" w:space="0" w:color="auto"/>
            <w:right w:val="none" w:sz="0" w:space="0" w:color="auto"/>
          </w:divBdr>
        </w:div>
        <w:div w:id="427432499">
          <w:marLeft w:val="0"/>
          <w:marRight w:val="0"/>
          <w:marTop w:val="0"/>
          <w:marBottom w:val="120"/>
          <w:divBdr>
            <w:top w:val="none" w:sz="0" w:space="0" w:color="auto"/>
            <w:left w:val="none" w:sz="0" w:space="0" w:color="auto"/>
            <w:bottom w:val="none" w:sz="0" w:space="0" w:color="auto"/>
            <w:right w:val="none" w:sz="0" w:space="0" w:color="auto"/>
          </w:divBdr>
        </w:div>
        <w:div w:id="501820311">
          <w:marLeft w:val="0"/>
          <w:marRight w:val="0"/>
          <w:marTop w:val="0"/>
          <w:marBottom w:val="120"/>
          <w:divBdr>
            <w:top w:val="none" w:sz="0" w:space="0" w:color="auto"/>
            <w:left w:val="none" w:sz="0" w:space="0" w:color="auto"/>
            <w:bottom w:val="none" w:sz="0" w:space="0" w:color="auto"/>
            <w:right w:val="none" w:sz="0" w:space="0" w:color="auto"/>
          </w:divBdr>
        </w:div>
        <w:div w:id="1095706984">
          <w:marLeft w:val="0"/>
          <w:marRight w:val="0"/>
          <w:marTop w:val="0"/>
          <w:marBottom w:val="120"/>
          <w:divBdr>
            <w:top w:val="none" w:sz="0" w:space="0" w:color="auto"/>
            <w:left w:val="none" w:sz="0" w:space="0" w:color="auto"/>
            <w:bottom w:val="none" w:sz="0" w:space="0" w:color="auto"/>
            <w:right w:val="none" w:sz="0" w:space="0" w:color="auto"/>
          </w:divBdr>
        </w:div>
        <w:div w:id="1677615063">
          <w:marLeft w:val="0"/>
          <w:marRight w:val="0"/>
          <w:marTop w:val="0"/>
          <w:marBottom w:val="120"/>
          <w:divBdr>
            <w:top w:val="none" w:sz="0" w:space="0" w:color="auto"/>
            <w:left w:val="none" w:sz="0" w:space="0" w:color="auto"/>
            <w:bottom w:val="none" w:sz="0" w:space="0" w:color="auto"/>
            <w:right w:val="none" w:sz="0" w:space="0" w:color="auto"/>
          </w:divBdr>
        </w:div>
        <w:div w:id="1901744495">
          <w:marLeft w:val="0"/>
          <w:marRight w:val="0"/>
          <w:marTop w:val="0"/>
          <w:marBottom w:val="120"/>
          <w:divBdr>
            <w:top w:val="none" w:sz="0" w:space="0" w:color="auto"/>
            <w:left w:val="none" w:sz="0" w:space="0" w:color="auto"/>
            <w:bottom w:val="none" w:sz="0" w:space="0" w:color="auto"/>
            <w:right w:val="none" w:sz="0" w:space="0" w:color="auto"/>
          </w:divBdr>
        </w:div>
      </w:divsChild>
    </w:div>
    <w:div w:id="1958757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539">
          <w:marLeft w:val="0"/>
          <w:marRight w:val="0"/>
          <w:marTop w:val="0"/>
          <w:marBottom w:val="0"/>
          <w:divBdr>
            <w:top w:val="none" w:sz="0" w:space="0" w:color="auto"/>
            <w:left w:val="none" w:sz="0" w:space="0" w:color="auto"/>
            <w:bottom w:val="none" w:sz="0" w:space="0" w:color="auto"/>
            <w:right w:val="none" w:sz="0" w:space="0" w:color="auto"/>
          </w:divBdr>
          <w:divsChild>
            <w:div w:id="910895997">
              <w:marLeft w:val="0"/>
              <w:marRight w:val="0"/>
              <w:marTop w:val="0"/>
              <w:marBottom w:val="0"/>
              <w:divBdr>
                <w:top w:val="none" w:sz="0" w:space="0" w:color="auto"/>
                <w:left w:val="none" w:sz="0" w:space="0" w:color="auto"/>
                <w:bottom w:val="none" w:sz="0" w:space="0" w:color="auto"/>
                <w:right w:val="none" w:sz="0" w:space="0" w:color="auto"/>
              </w:divBdr>
              <w:divsChild>
                <w:div w:id="550731102">
                  <w:marLeft w:val="60"/>
                  <w:marRight w:val="60"/>
                  <w:marTop w:val="60"/>
                  <w:marBottom w:val="60"/>
                  <w:divBdr>
                    <w:top w:val="none" w:sz="0" w:space="0" w:color="auto"/>
                    <w:left w:val="none" w:sz="0" w:space="0" w:color="auto"/>
                    <w:bottom w:val="none" w:sz="0" w:space="0" w:color="auto"/>
                    <w:right w:val="none" w:sz="0" w:space="0" w:color="auto"/>
                  </w:divBdr>
                  <w:divsChild>
                    <w:div w:id="1217741376">
                      <w:marLeft w:val="0"/>
                      <w:marRight w:val="0"/>
                      <w:marTop w:val="0"/>
                      <w:marBottom w:val="90"/>
                      <w:divBdr>
                        <w:top w:val="none" w:sz="0" w:space="0" w:color="auto"/>
                        <w:left w:val="none" w:sz="0" w:space="0" w:color="auto"/>
                        <w:bottom w:val="none" w:sz="0" w:space="0" w:color="auto"/>
                        <w:right w:val="none" w:sz="0" w:space="0" w:color="auto"/>
                      </w:divBdr>
                      <w:divsChild>
                        <w:div w:id="2009479304">
                          <w:marLeft w:val="0"/>
                          <w:marRight w:val="0"/>
                          <w:marTop w:val="0"/>
                          <w:marBottom w:val="0"/>
                          <w:divBdr>
                            <w:top w:val="none" w:sz="0" w:space="0" w:color="auto"/>
                            <w:left w:val="none" w:sz="0" w:space="0" w:color="auto"/>
                            <w:bottom w:val="none" w:sz="0" w:space="0" w:color="auto"/>
                            <w:right w:val="none" w:sz="0" w:space="0" w:color="auto"/>
                          </w:divBdr>
                          <w:divsChild>
                            <w:div w:id="1127552878">
                              <w:marLeft w:val="150"/>
                              <w:marRight w:val="150"/>
                              <w:marTop w:val="150"/>
                              <w:marBottom w:val="150"/>
                              <w:divBdr>
                                <w:top w:val="none" w:sz="0" w:space="0" w:color="auto"/>
                                <w:left w:val="none" w:sz="0" w:space="0" w:color="auto"/>
                                <w:bottom w:val="none" w:sz="0" w:space="0" w:color="auto"/>
                                <w:right w:val="none" w:sz="0" w:space="0" w:color="auto"/>
                              </w:divBdr>
                              <w:divsChild>
                                <w:div w:id="891890159">
                                  <w:marLeft w:val="225"/>
                                  <w:marRight w:val="225"/>
                                  <w:marTop w:val="225"/>
                                  <w:marBottom w:val="225"/>
                                  <w:divBdr>
                                    <w:top w:val="none" w:sz="0" w:space="0" w:color="auto"/>
                                    <w:left w:val="none" w:sz="0" w:space="0" w:color="auto"/>
                                    <w:bottom w:val="none" w:sz="0" w:space="0" w:color="auto"/>
                                    <w:right w:val="none" w:sz="0" w:space="0" w:color="auto"/>
                                  </w:divBdr>
                                  <w:divsChild>
                                    <w:div w:id="1155222064">
                                      <w:marLeft w:val="0"/>
                                      <w:marRight w:val="0"/>
                                      <w:marTop w:val="0"/>
                                      <w:marBottom w:val="0"/>
                                      <w:divBdr>
                                        <w:top w:val="none" w:sz="0" w:space="0" w:color="auto"/>
                                        <w:left w:val="none" w:sz="0" w:space="0" w:color="auto"/>
                                        <w:bottom w:val="none" w:sz="0" w:space="0" w:color="auto"/>
                                        <w:right w:val="none" w:sz="0" w:space="0" w:color="auto"/>
                                      </w:divBdr>
                                      <w:divsChild>
                                        <w:div w:id="1220677281">
                                          <w:marLeft w:val="0"/>
                                          <w:marRight w:val="0"/>
                                          <w:marTop w:val="0"/>
                                          <w:marBottom w:val="0"/>
                                          <w:divBdr>
                                            <w:top w:val="none" w:sz="0" w:space="0" w:color="auto"/>
                                            <w:left w:val="none" w:sz="0" w:space="0" w:color="auto"/>
                                            <w:bottom w:val="none" w:sz="0" w:space="0" w:color="auto"/>
                                            <w:right w:val="none" w:sz="0" w:space="0" w:color="auto"/>
                                          </w:divBdr>
                                          <w:divsChild>
                                            <w:div w:id="2533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013079">
      <w:bodyDiv w:val="1"/>
      <w:marLeft w:val="0"/>
      <w:marRight w:val="0"/>
      <w:marTop w:val="0"/>
      <w:marBottom w:val="0"/>
      <w:divBdr>
        <w:top w:val="none" w:sz="0" w:space="0" w:color="auto"/>
        <w:left w:val="none" w:sz="0" w:space="0" w:color="auto"/>
        <w:bottom w:val="none" w:sz="0" w:space="0" w:color="auto"/>
        <w:right w:val="none" w:sz="0" w:space="0" w:color="auto"/>
      </w:divBdr>
      <w:divsChild>
        <w:div w:id="122381701">
          <w:marLeft w:val="1166"/>
          <w:marRight w:val="0"/>
          <w:marTop w:val="100"/>
          <w:marBottom w:val="0"/>
          <w:divBdr>
            <w:top w:val="none" w:sz="0" w:space="0" w:color="auto"/>
            <w:left w:val="none" w:sz="0" w:space="0" w:color="auto"/>
            <w:bottom w:val="none" w:sz="0" w:space="0" w:color="auto"/>
            <w:right w:val="none" w:sz="0" w:space="0" w:color="auto"/>
          </w:divBdr>
        </w:div>
        <w:div w:id="504132022">
          <w:marLeft w:val="1166"/>
          <w:marRight w:val="0"/>
          <w:marTop w:val="100"/>
          <w:marBottom w:val="0"/>
          <w:divBdr>
            <w:top w:val="none" w:sz="0" w:space="0" w:color="auto"/>
            <w:left w:val="none" w:sz="0" w:space="0" w:color="auto"/>
            <w:bottom w:val="none" w:sz="0" w:space="0" w:color="auto"/>
            <w:right w:val="none" w:sz="0" w:space="0" w:color="auto"/>
          </w:divBdr>
        </w:div>
        <w:div w:id="1458795630">
          <w:marLeft w:val="1166"/>
          <w:marRight w:val="0"/>
          <w:marTop w:val="100"/>
          <w:marBottom w:val="0"/>
          <w:divBdr>
            <w:top w:val="none" w:sz="0" w:space="0" w:color="auto"/>
            <w:left w:val="none" w:sz="0" w:space="0" w:color="auto"/>
            <w:bottom w:val="none" w:sz="0" w:space="0" w:color="auto"/>
            <w:right w:val="none" w:sz="0" w:space="0" w:color="auto"/>
          </w:divBdr>
        </w:div>
        <w:div w:id="1460995442">
          <w:marLeft w:val="1166"/>
          <w:marRight w:val="0"/>
          <w:marTop w:val="100"/>
          <w:marBottom w:val="0"/>
          <w:divBdr>
            <w:top w:val="none" w:sz="0" w:space="0" w:color="auto"/>
            <w:left w:val="none" w:sz="0" w:space="0" w:color="auto"/>
            <w:bottom w:val="none" w:sz="0" w:space="0" w:color="auto"/>
            <w:right w:val="none" w:sz="0" w:space="0" w:color="auto"/>
          </w:divBdr>
        </w:div>
        <w:div w:id="1485005142">
          <w:marLeft w:val="1166"/>
          <w:marRight w:val="0"/>
          <w:marTop w:val="100"/>
          <w:marBottom w:val="0"/>
          <w:divBdr>
            <w:top w:val="none" w:sz="0" w:space="0" w:color="auto"/>
            <w:left w:val="none" w:sz="0" w:space="0" w:color="auto"/>
            <w:bottom w:val="none" w:sz="0" w:space="0" w:color="auto"/>
            <w:right w:val="none" w:sz="0" w:space="0" w:color="auto"/>
          </w:divBdr>
        </w:div>
      </w:divsChild>
    </w:div>
    <w:div w:id="2113628231">
      <w:bodyDiv w:val="1"/>
      <w:marLeft w:val="0"/>
      <w:marRight w:val="0"/>
      <w:marTop w:val="0"/>
      <w:marBottom w:val="0"/>
      <w:divBdr>
        <w:top w:val="none" w:sz="0" w:space="0" w:color="auto"/>
        <w:left w:val="none" w:sz="0" w:space="0" w:color="auto"/>
        <w:bottom w:val="none" w:sz="0" w:space="0" w:color="auto"/>
        <w:right w:val="none" w:sz="0" w:space="0" w:color="auto"/>
      </w:divBdr>
    </w:div>
    <w:div w:id="21173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PowerPoint_Slide2.sl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PowerPoint_Slide1.sldx"/><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final\Desktop\ARCEA2\Relazione%20al%20bilancio\x%20relazione%20bilancio%2020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final\Desktop\ARCEA2\Relazione%20al%20bilancio\x%20relazione%20bilancio%2020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roundedCorners val="1"/>
  <c:style val="2"/>
  <c:chart>
    <c:title>
      <c:tx>
        <c:rich>
          <a:bodyPr/>
          <a:lstStyle/>
          <a:p>
            <a:pPr>
              <a:defRPr/>
            </a:pPr>
            <a:r>
              <a:rPr lang="it-IT"/>
              <a:t>PSR - Importi erogati da ARCEA</a:t>
            </a:r>
          </a:p>
        </c:rich>
      </c:tx>
      <c:overlay val="1"/>
    </c:title>
    <c:autoTitleDeleted val="0"/>
    <c:view3D>
      <c:rotX val="0"/>
      <c:rotY val="0"/>
      <c:depthPercent val="100"/>
      <c:rAngAx val="1"/>
    </c:view3D>
    <c:floor>
      <c:thickness val="0"/>
    </c:floor>
    <c:sideWall>
      <c:thickness val="0"/>
    </c:sideWall>
    <c:backWall>
      <c:thickness val="0"/>
    </c:backWall>
    <c:plotArea>
      <c:layout>
        <c:manualLayout>
          <c:layoutTarget val="inner"/>
          <c:xMode val="edge"/>
          <c:yMode val="edge"/>
          <c:x val="0"/>
          <c:y val="0.17581036745406833"/>
          <c:w val="0.98333333333333328"/>
          <c:h val="0.61731080489938761"/>
        </c:manualLayout>
      </c:layout>
      <c:bar3DChart>
        <c:barDir val="col"/>
        <c:grouping val="clustered"/>
        <c:varyColors val="1"/>
        <c:ser>
          <c:idx val="0"/>
          <c:order val="0"/>
          <c:tx>
            <c:strRef>
              <c:f>Foglio2!$B$3</c:f>
              <c:strCache>
                <c:ptCount val="1"/>
                <c:pt idx="0">
                  <c:v>Importi erogati</c:v>
                </c:pt>
              </c:strCache>
            </c:strRef>
          </c:tx>
          <c:invertIfNegative val="1"/>
          <c:dLbls>
            <c:dLbl>
              <c:idx val="0"/>
              <c:layout>
                <c:manualLayout>
                  <c:x val="-5.5555555555555558E-3"/>
                  <c:y val="-8.333333333333344E-2"/>
                </c:manualLayout>
              </c:layout>
              <c:showLegendKey val="1"/>
              <c:showVal val="1"/>
              <c:showCatName val="1"/>
              <c:showSerName val="1"/>
              <c:showPercent val="1"/>
              <c:showBubbleSize val="1"/>
            </c:dLbl>
            <c:dLbl>
              <c:idx val="1"/>
              <c:layout>
                <c:manualLayout>
                  <c:x val="2.5551684088269459E-2"/>
                  <c:y val="-8.7606867086233067E-2"/>
                </c:manualLayout>
              </c:layout>
              <c:showLegendKey val="1"/>
              <c:showVal val="1"/>
              <c:showCatName val="1"/>
              <c:showSerName val="1"/>
              <c:showPercent val="1"/>
              <c:showBubbleSize val="1"/>
            </c:dLbl>
            <c:dLbl>
              <c:idx val="2"/>
              <c:layout>
                <c:manualLayout>
                  <c:x val="3.7020860197353476E-2"/>
                  <c:y val="-9.5085502081399279E-2"/>
                </c:manualLayout>
              </c:layout>
              <c:showLegendKey val="1"/>
              <c:showVal val="1"/>
              <c:showCatName val="1"/>
              <c:showSerName val="1"/>
              <c:showPercent val="1"/>
              <c:showBubbleSize val="1"/>
            </c:dLbl>
            <c:txPr>
              <a:bodyPr/>
              <a:lstStyle/>
              <a:p>
                <a:pPr>
                  <a:defRPr sz="1050" b="1"/>
                </a:pPr>
                <a:endParaRPr lang="it-IT"/>
              </a:p>
            </c:txPr>
            <c:showLegendKey val="1"/>
            <c:showVal val="1"/>
            <c:showCatName val="1"/>
            <c:showSerName val="1"/>
            <c:showPercent val="1"/>
            <c:showBubbleSize val="1"/>
            <c:showLeaderLines val="0"/>
          </c:dLbls>
          <c:cat>
            <c:numRef>
              <c:f>Foglio2!$C$2:$E$2</c:f>
              <c:numCache>
                <c:formatCode>Standard</c:formatCode>
                <c:ptCount val="3"/>
                <c:pt idx="0">
                  <c:v>2010</c:v>
                </c:pt>
                <c:pt idx="1">
                  <c:v>2011</c:v>
                </c:pt>
                <c:pt idx="2">
                  <c:v>2012</c:v>
                </c:pt>
              </c:numCache>
            </c:numRef>
          </c:cat>
          <c:val>
            <c:numRef>
              <c:f>Foglio2!$C$3:$E$3</c:f>
              <c:numCache>
                <c:formatCode>_-[$€-410]\ * #,##000_-;\-[$€-410]\ * #,##000_-;_-[$€-410]\ * "-"??_-;_-@_-</c:formatCode>
                <c:ptCount val="3"/>
                <c:pt idx="0">
                  <c:v>133524888.89</c:v>
                </c:pt>
                <c:pt idx="1">
                  <c:v>158012175.66</c:v>
                </c:pt>
                <c:pt idx="2">
                  <c:v>163753296</c:v>
                </c:pt>
              </c:numCache>
            </c:numRef>
          </c:val>
        </c:ser>
        <c:dLbls>
          <c:showLegendKey val="1"/>
          <c:showVal val="1"/>
          <c:showCatName val="1"/>
          <c:showSerName val="1"/>
          <c:showPercent val="1"/>
          <c:showBubbleSize val="1"/>
        </c:dLbls>
        <c:gapWidth val="150"/>
        <c:shape val="box"/>
        <c:axId val="320692992"/>
        <c:axId val="320695680"/>
        <c:axId val="0"/>
      </c:bar3DChart>
      <c:catAx>
        <c:axId val="320692992"/>
        <c:scaling>
          <c:orientation val="minMax"/>
        </c:scaling>
        <c:delete val="1"/>
        <c:axPos val="b"/>
        <c:numFmt formatCode="Standard" sourceLinked="1"/>
        <c:majorTickMark val="none"/>
        <c:minorTickMark val="cross"/>
        <c:tickLblPos val="nextTo"/>
        <c:crossAx val="320695680"/>
        <c:crosses val="autoZero"/>
        <c:auto val="1"/>
        <c:lblAlgn val="ctr"/>
        <c:lblOffset val="100"/>
        <c:noMultiLvlLbl val="1"/>
      </c:catAx>
      <c:valAx>
        <c:axId val="320695680"/>
        <c:scaling>
          <c:orientation val="minMax"/>
        </c:scaling>
        <c:delete val="1"/>
        <c:axPos val="l"/>
        <c:numFmt formatCode="_-[$€-410]\ * #,##000_-;\-[$€-410]\ * #,##000_-;_-[$€-410]\ * &quot;-&quot;??_-;_-@_-" sourceLinked="1"/>
        <c:majorTickMark val="cross"/>
        <c:minorTickMark val="cross"/>
        <c:tickLblPos val="none"/>
        <c:crossAx val="320692992"/>
        <c:crosses val="autoZero"/>
        <c:crossBetween val="between"/>
      </c:valAx>
      <c:spPr>
        <a:noFill/>
        <a:ln w="25400">
          <a:noFill/>
        </a:ln>
      </c:spPr>
    </c:plotArea>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roundedCorners val="1"/>
  <c:style val="2"/>
  <c:chart>
    <c:autoTitleDeleted val="1"/>
    <c:plotArea>
      <c:layout/>
      <c:lineChart>
        <c:grouping val="standard"/>
        <c:varyColors val="1"/>
        <c:ser>
          <c:idx val="1"/>
          <c:order val="0"/>
          <c:marker>
            <c:symbol val="none"/>
          </c:marker>
          <c:cat>
            <c:strRef>
              <c:f>Foglio2!$A$25:$A$27</c:f>
              <c:strCache>
                <c:ptCount val="3"/>
                <c:pt idx="0">
                  <c:v>2010 (solo PSR)</c:v>
                </c:pt>
                <c:pt idx="1">
                  <c:v>2011</c:v>
                </c:pt>
                <c:pt idx="2">
                  <c:v>2012</c:v>
                </c:pt>
              </c:strCache>
            </c:strRef>
          </c:cat>
          <c:val>
            <c:numRef>
              <c:f>Foglio2!$B$25:$B$27</c:f>
              <c:numCache>
                <c:formatCode>Standard</c:formatCode>
                <c:ptCount val="3"/>
                <c:pt idx="0">
                  <c:v>133524888.89</c:v>
                </c:pt>
                <c:pt idx="1">
                  <c:v>356814994.83999997</c:v>
                </c:pt>
                <c:pt idx="2">
                  <c:v>449524790.29000002</c:v>
                </c:pt>
              </c:numCache>
            </c:numRef>
          </c:val>
          <c:smooth val="1"/>
        </c:ser>
        <c:dLbls>
          <c:showLegendKey val="0"/>
          <c:showVal val="0"/>
          <c:showCatName val="0"/>
          <c:showSerName val="0"/>
          <c:showPercent val="0"/>
          <c:showBubbleSize val="0"/>
        </c:dLbls>
        <c:marker val="1"/>
        <c:smooth val="0"/>
        <c:axId val="326574080"/>
        <c:axId val="326575616"/>
      </c:lineChart>
      <c:catAx>
        <c:axId val="326574080"/>
        <c:scaling>
          <c:orientation val="minMax"/>
        </c:scaling>
        <c:delete val="1"/>
        <c:axPos val="b"/>
        <c:majorTickMark val="cross"/>
        <c:minorTickMark val="cross"/>
        <c:tickLblPos val="nextTo"/>
        <c:crossAx val="326575616"/>
        <c:crosses val="autoZero"/>
        <c:auto val="1"/>
        <c:lblAlgn val="ctr"/>
        <c:lblOffset val="100"/>
        <c:noMultiLvlLbl val="1"/>
      </c:catAx>
      <c:valAx>
        <c:axId val="326575616"/>
        <c:scaling>
          <c:orientation val="minMax"/>
        </c:scaling>
        <c:delete val="1"/>
        <c:axPos val="l"/>
        <c:majorGridlines/>
        <c:numFmt formatCode="Standard" sourceLinked="1"/>
        <c:majorTickMark val="cross"/>
        <c:minorTickMark val="cross"/>
        <c:tickLblPos val="nextTo"/>
        <c:crossAx val="326574080"/>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10139</Words>
  <Characters>57796</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Arcea</dc:creator>
  <cp:lastModifiedBy>Giuseppe Arcidiacono</cp:lastModifiedBy>
  <cp:revision>2</cp:revision>
  <cp:lastPrinted>2013-06-26T14:11:00Z</cp:lastPrinted>
  <dcterms:created xsi:type="dcterms:W3CDTF">2019-03-30T08:48:00Z</dcterms:created>
  <dcterms:modified xsi:type="dcterms:W3CDTF">2019-03-30T08:48:00Z</dcterms:modified>
</cp:coreProperties>
</file>